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7049" w14:textId="77777777" w:rsidR="005D311F" w:rsidRPr="000D505B" w:rsidRDefault="006B5EAE" w:rsidP="000959A5">
      <w:pPr>
        <w:tabs>
          <w:tab w:val="center" w:pos="4512"/>
        </w:tabs>
        <w:spacing w:line="360" w:lineRule="auto"/>
        <w:jc w:val="left"/>
        <w:rPr>
          <w:rFonts w:asciiTheme="minorHAnsi" w:hAnsiTheme="minorHAnsi" w:cstheme="minorHAnsi"/>
          <w:b/>
          <w:bCs/>
          <w:color w:val="000000"/>
          <w:sz w:val="24"/>
        </w:rPr>
      </w:pPr>
      <w:r w:rsidRPr="000D505B">
        <w:rPr>
          <w:rFonts w:asciiTheme="minorHAnsi" w:hAnsiTheme="minorHAnsi" w:cstheme="minorHAnsi"/>
          <w:b/>
          <w:bCs/>
          <w:noProof/>
          <w:color w:val="000000"/>
          <w:sz w:val="24"/>
          <w:lang w:val="en-ZA" w:eastAsia="en-ZA"/>
        </w:rPr>
        <w:t xml:space="preserve"> </w:t>
      </w:r>
    </w:p>
    <w:p w14:paraId="369166E1" w14:textId="77777777" w:rsidR="005D311F" w:rsidRPr="000D505B" w:rsidRDefault="005D311F" w:rsidP="004D799A">
      <w:pPr>
        <w:tabs>
          <w:tab w:val="center" w:pos="4512"/>
        </w:tabs>
        <w:spacing w:line="360" w:lineRule="auto"/>
        <w:jc w:val="center"/>
        <w:rPr>
          <w:rFonts w:asciiTheme="minorHAnsi" w:hAnsiTheme="minorHAnsi" w:cstheme="minorHAnsi"/>
          <w:spacing w:val="40"/>
          <w:kern w:val="24"/>
          <w:sz w:val="24"/>
          <w:lang w:val="en-GB"/>
        </w:rPr>
      </w:pPr>
      <w:r w:rsidRPr="000D505B">
        <w:rPr>
          <w:rFonts w:asciiTheme="minorHAnsi" w:hAnsiTheme="minorHAnsi" w:cstheme="minorHAnsi"/>
          <w:b/>
          <w:bCs/>
          <w:color w:val="000000"/>
          <w:sz w:val="24"/>
        </w:rPr>
        <w:t>TERMS OF REFERENCE FOR A SOLICITED WRC</w:t>
      </w:r>
      <w:r w:rsidR="001B6E85" w:rsidRPr="000D505B">
        <w:rPr>
          <w:rFonts w:asciiTheme="minorHAnsi" w:hAnsiTheme="minorHAnsi" w:cstheme="minorHAnsi"/>
          <w:b/>
          <w:bCs/>
          <w:color w:val="000000"/>
          <w:sz w:val="24"/>
        </w:rPr>
        <w:t xml:space="preserve"> </w:t>
      </w:r>
      <w:r w:rsidRPr="000D505B">
        <w:rPr>
          <w:rFonts w:asciiTheme="minorHAnsi" w:hAnsiTheme="minorHAnsi" w:cstheme="minorHAnsi"/>
          <w:b/>
          <w:bCs/>
          <w:color w:val="000000"/>
          <w:sz w:val="24"/>
        </w:rPr>
        <w:t>PROJECT</w:t>
      </w:r>
    </w:p>
    <w:p w14:paraId="03248EB9" w14:textId="77777777" w:rsidR="005D311F" w:rsidRPr="000D505B" w:rsidRDefault="005D311F" w:rsidP="004D799A">
      <w:pPr>
        <w:spacing w:line="360" w:lineRule="auto"/>
        <w:rPr>
          <w:rFonts w:asciiTheme="minorHAnsi" w:hAnsiTheme="minorHAnsi" w:cstheme="minorHAnsi"/>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2"/>
        <w:gridCol w:w="6372"/>
      </w:tblGrid>
      <w:tr w:rsidR="005D311F" w:rsidRPr="000D505B" w14:paraId="137992E0" w14:textId="77777777" w:rsidTr="005069DC">
        <w:tc>
          <w:tcPr>
            <w:tcW w:w="3085" w:type="dxa"/>
          </w:tcPr>
          <w:p w14:paraId="2C83FF8A" w14:textId="77777777" w:rsidR="005D311F" w:rsidRPr="000D505B" w:rsidRDefault="005D311F" w:rsidP="004D799A">
            <w:pPr>
              <w:pStyle w:val="CM4"/>
              <w:spacing w:before="60" w:after="60" w:line="360" w:lineRule="auto"/>
              <w:jc w:val="left"/>
              <w:rPr>
                <w:rFonts w:asciiTheme="minorHAnsi" w:hAnsiTheme="minorHAnsi" w:cstheme="minorHAnsi"/>
                <w:color w:val="000000"/>
              </w:rPr>
            </w:pPr>
            <w:r w:rsidRPr="000D505B">
              <w:rPr>
                <w:rFonts w:asciiTheme="minorHAnsi" w:hAnsiTheme="minorHAnsi" w:cstheme="minorHAnsi"/>
                <w:b/>
                <w:bCs/>
                <w:color w:val="000000"/>
              </w:rPr>
              <w:t xml:space="preserve">KEY STRATEGIC AREA </w:t>
            </w:r>
          </w:p>
        </w:tc>
        <w:tc>
          <w:tcPr>
            <w:tcW w:w="6535" w:type="dxa"/>
          </w:tcPr>
          <w:p w14:paraId="5EEF0AAE" w14:textId="77777777" w:rsidR="005D311F" w:rsidRPr="000D505B" w:rsidRDefault="006E1A42" w:rsidP="004D799A">
            <w:pPr>
              <w:pStyle w:val="CM4"/>
              <w:spacing w:before="60" w:after="60" w:line="360" w:lineRule="auto"/>
              <w:jc w:val="left"/>
              <w:rPr>
                <w:rFonts w:asciiTheme="minorHAnsi" w:hAnsiTheme="minorHAnsi" w:cstheme="minorHAnsi"/>
                <w:color w:val="000000"/>
              </w:rPr>
            </w:pPr>
            <w:r w:rsidRPr="000D505B">
              <w:rPr>
                <w:rFonts w:asciiTheme="minorHAnsi" w:hAnsiTheme="minorHAnsi" w:cstheme="minorHAnsi"/>
                <w:color w:val="000000"/>
              </w:rPr>
              <w:t xml:space="preserve">Water  Use, Wastewater </w:t>
            </w:r>
            <w:r w:rsidR="008B28B3" w:rsidRPr="000D505B">
              <w:rPr>
                <w:rFonts w:asciiTheme="minorHAnsi" w:hAnsiTheme="minorHAnsi" w:cstheme="minorHAnsi"/>
                <w:color w:val="000000"/>
              </w:rPr>
              <w:t xml:space="preserve">Resources </w:t>
            </w:r>
            <w:r w:rsidRPr="000D505B">
              <w:rPr>
                <w:rFonts w:asciiTheme="minorHAnsi" w:hAnsiTheme="minorHAnsi" w:cstheme="minorHAnsi"/>
                <w:color w:val="000000"/>
              </w:rPr>
              <w:t>and Sanitation Futures</w:t>
            </w:r>
          </w:p>
        </w:tc>
      </w:tr>
      <w:tr w:rsidR="005D311F" w:rsidRPr="000D505B" w14:paraId="614B3B21" w14:textId="77777777" w:rsidTr="005069DC">
        <w:tc>
          <w:tcPr>
            <w:tcW w:w="3085" w:type="dxa"/>
          </w:tcPr>
          <w:p w14:paraId="3A0450CD" w14:textId="77777777" w:rsidR="005D311F" w:rsidRPr="000D505B" w:rsidRDefault="005D311F" w:rsidP="004D799A">
            <w:pPr>
              <w:pStyle w:val="CM4"/>
              <w:spacing w:before="60" w:after="60" w:line="360" w:lineRule="auto"/>
              <w:jc w:val="left"/>
              <w:rPr>
                <w:rFonts w:asciiTheme="minorHAnsi" w:hAnsiTheme="minorHAnsi" w:cstheme="minorHAnsi"/>
                <w:b/>
                <w:color w:val="000000"/>
              </w:rPr>
            </w:pPr>
            <w:r w:rsidRPr="000D505B">
              <w:rPr>
                <w:rFonts w:asciiTheme="minorHAnsi" w:hAnsiTheme="minorHAnsi" w:cstheme="minorHAnsi"/>
                <w:b/>
                <w:color w:val="000000"/>
              </w:rPr>
              <w:t xml:space="preserve">THRUST </w:t>
            </w:r>
          </w:p>
        </w:tc>
        <w:tc>
          <w:tcPr>
            <w:tcW w:w="6535" w:type="dxa"/>
          </w:tcPr>
          <w:p w14:paraId="529C8F81" w14:textId="77777777" w:rsidR="00AB41C0" w:rsidRPr="00E23A70" w:rsidRDefault="00AB41C0" w:rsidP="00AB41C0">
            <w:pPr>
              <w:pStyle w:val="ListParagraph"/>
              <w:numPr>
                <w:ilvl w:val="0"/>
                <w:numId w:val="29"/>
              </w:numPr>
              <w:rPr>
                <w:rFonts w:asciiTheme="minorHAnsi" w:hAnsiTheme="minorHAnsi" w:cstheme="minorHAnsi"/>
                <w:bCs/>
                <w:sz w:val="24"/>
              </w:rPr>
            </w:pPr>
            <w:r w:rsidRPr="00E23A70">
              <w:rPr>
                <w:rFonts w:asciiTheme="minorHAnsi" w:hAnsiTheme="minorHAnsi" w:cstheme="minorHAnsi"/>
                <w:bCs/>
                <w:sz w:val="24"/>
                <w:lang w:bidi="he-IL"/>
              </w:rPr>
              <w:t>WATER SENSITIVE AND RESILIENT SETTLEMENTS</w:t>
            </w:r>
          </w:p>
          <w:p w14:paraId="5B3A2932" w14:textId="77777777" w:rsidR="005D311F" w:rsidRPr="00E23A70" w:rsidRDefault="005D311F" w:rsidP="004D799A">
            <w:pPr>
              <w:pStyle w:val="CM4"/>
              <w:spacing w:before="60" w:after="60" w:line="360" w:lineRule="auto"/>
              <w:jc w:val="left"/>
              <w:rPr>
                <w:rFonts w:asciiTheme="minorHAnsi" w:hAnsiTheme="minorHAnsi" w:cstheme="minorHAnsi"/>
                <w:bCs/>
                <w:color w:val="000000"/>
              </w:rPr>
            </w:pPr>
          </w:p>
        </w:tc>
      </w:tr>
      <w:tr w:rsidR="005D311F" w:rsidRPr="000D505B" w14:paraId="67377B4A" w14:textId="77777777" w:rsidTr="005069DC">
        <w:tc>
          <w:tcPr>
            <w:tcW w:w="3085" w:type="dxa"/>
          </w:tcPr>
          <w:p w14:paraId="1E284445" w14:textId="77777777" w:rsidR="005D311F" w:rsidRPr="000D505B" w:rsidRDefault="005D311F" w:rsidP="004D799A">
            <w:pPr>
              <w:pStyle w:val="CM5"/>
              <w:spacing w:before="60" w:after="60" w:line="360" w:lineRule="auto"/>
              <w:jc w:val="left"/>
              <w:rPr>
                <w:rFonts w:asciiTheme="minorHAnsi" w:hAnsiTheme="minorHAnsi" w:cstheme="minorHAnsi"/>
                <w:color w:val="000000"/>
              </w:rPr>
            </w:pPr>
            <w:r w:rsidRPr="000D505B">
              <w:rPr>
                <w:rFonts w:asciiTheme="minorHAnsi" w:hAnsiTheme="minorHAnsi" w:cstheme="minorHAnsi"/>
                <w:b/>
                <w:bCs/>
                <w:color w:val="000000"/>
              </w:rPr>
              <w:t xml:space="preserve">PROGRAMME </w:t>
            </w:r>
          </w:p>
        </w:tc>
        <w:tc>
          <w:tcPr>
            <w:tcW w:w="6535" w:type="dxa"/>
          </w:tcPr>
          <w:p w14:paraId="09CFD865" w14:textId="77777777" w:rsidR="005D311F" w:rsidRPr="00E23A70" w:rsidRDefault="00B36CA9" w:rsidP="00B36CA9">
            <w:pPr>
              <w:tabs>
                <w:tab w:val="left" w:pos="11624"/>
              </w:tabs>
              <w:jc w:val="left"/>
              <w:rPr>
                <w:rFonts w:asciiTheme="minorHAnsi" w:hAnsiTheme="minorHAnsi" w:cstheme="minorHAnsi"/>
                <w:bCs/>
                <w:i/>
                <w:sz w:val="24"/>
              </w:rPr>
            </w:pPr>
            <w:proofErr w:type="spellStart"/>
            <w:r w:rsidRPr="00E23A70">
              <w:rPr>
                <w:rFonts w:asciiTheme="minorHAnsi" w:hAnsiTheme="minorHAnsi" w:cstheme="minorHAnsi"/>
                <w:bCs/>
                <w:i/>
                <w:sz w:val="24"/>
              </w:rPr>
              <w:t>Programme</w:t>
            </w:r>
            <w:proofErr w:type="spellEnd"/>
            <w:r w:rsidRPr="00E23A70">
              <w:rPr>
                <w:rFonts w:asciiTheme="minorHAnsi" w:hAnsiTheme="minorHAnsi" w:cstheme="minorHAnsi"/>
                <w:bCs/>
                <w:i/>
                <w:sz w:val="24"/>
              </w:rPr>
              <w:t xml:space="preserve"> 4:  Water services Institutional and  management </w:t>
            </w:r>
            <w:proofErr w:type="spellStart"/>
            <w:r w:rsidRPr="00E23A70">
              <w:rPr>
                <w:rFonts w:asciiTheme="minorHAnsi" w:hAnsiTheme="minorHAnsi" w:cstheme="minorHAnsi"/>
                <w:bCs/>
                <w:i/>
                <w:sz w:val="24"/>
              </w:rPr>
              <w:t>programme</w:t>
            </w:r>
            <w:proofErr w:type="spellEnd"/>
          </w:p>
          <w:p w14:paraId="05AD5F8E" w14:textId="77777777" w:rsidR="00EE6FB6" w:rsidRPr="00E23A70" w:rsidRDefault="00EE6FB6" w:rsidP="00B36CA9">
            <w:pPr>
              <w:tabs>
                <w:tab w:val="left" w:pos="11624"/>
              </w:tabs>
              <w:jc w:val="left"/>
              <w:rPr>
                <w:rFonts w:asciiTheme="minorHAnsi" w:hAnsiTheme="minorHAnsi" w:cstheme="minorHAnsi"/>
                <w:bCs/>
                <w:color w:val="000000"/>
                <w:sz w:val="24"/>
              </w:rPr>
            </w:pPr>
          </w:p>
        </w:tc>
      </w:tr>
      <w:tr w:rsidR="005D311F" w:rsidRPr="000D505B" w14:paraId="0D1B891C" w14:textId="77777777" w:rsidTr="005069DC">
        <w:tc>
          <w:tcPr>
            <w:tcW w:w="3085" w:type="dxa"/>
          </w:tcPr>
          <w:p w14:paraId="5681A245" w14:textId="77777777" w:rsidR="005D311F" w:rsidRPr="000D505B" w:rsidRDefault="005D311F" w:rsidP="004D799A">
            <w:pPr>
              <w:pStyle w:val="CM5"/>
              <w:spacing w:before="60" w:after="60" w:line="360" w:lineRule="auto"/>
              <w:rPr>
                <w:rFonts w:asciiTheme="minorHAnsi" w:hAnsiTheme="minorHAnsi" w:cstheme="minorHAnsi"/>
                <w:b/>
                <w:bCs/>
                <w:color w:val="000000"/>
              </w:rPr>
            </w:pPr>
            <w:r w:rsidRPr="000D505B">
              <w:rPr>
                <w:rFonts w:asciiTheme="minorHAnsi" w:hAnsiTheme="minorHAnsi" w:cstheme="minorHAnsi"/>
                <w:b/>
                <w:bCs/>
                <w:color w:val="000000"/>
              </w:rPr>
              <w:t>TITLE</w:t>
            </w:r>
          </w:p>
        </w:tc>
        <w:tc>
          <w:tcPr>
            <w:tcW w:w="6535" w:type="dxa"/>
          </w:tcPr>
          <w:p w14:paraId="3A9EF902" w14:textId="44A6386B" w:rsidR="000C1C78" w:rsidRPr="00E23A70" w:rsidRDefault="000C1C78" w:rsidP="000C1C78">
            <w:pPr>
              <w:contextualSpacing/>
              <w:jc w:val="left"/>
              <w:rPr>
                <w:rFonts w:asciiTheme="minorHAnsi" w:hAnsiTheme="minorHAnsi" w:cstheme="minorHAnsi"/>
                <w:b/>
                <w:spacing w:val="-10"/>
                <w:kern w:val="28"/>
                <w:sz w:val="24"/>
                <w:lang w:val="en-ZA"/>
              </w:rPr>
            </w:pPr>
            <w:r w:rsidRPr="00E23A70">
              <w:rPr>
                <w:rFonts w:asciiTheme="minorHAnsi" w:hAnsiTheme="minorHAnsi" w:cstheme="minorHAnsi"/>
                <w:b/>
                <w:spacing w:val="-10"/>
                <w:kern w:val="28"/>
                <w:sz w:val="24"/>
                <w:lang w:val="en-ZA"/>
              </w:rPr>
              <w:t xml:space="preserve">A study into examining Performance Based Contracting (PBC) for Non-Revenue Water (NRW) and its relevance into the South African Context </w:t>
            </w:r>
          </w:p>
          <w:p w14:paraId="61E79A69" w14:textId="77777777" w:rsidR="000C671A" w:rsidRPr="00E23A70" w:rsidRDefault="000C671A" w:rsidP="000C1C78">
            <w:pPr>
              <w:rPr>
                <w:rFonts w:asciiTheme="minorHAnsi" w:hAnsiTheme="minorHAnsi" w:cstheme="minorHAnsi"/>
                <w:b/>
                <w:color w:val="000000"/>
                <w:sz w:val="24"/>
                <w:lang w:val="en-GB"/>
              </w:rPr>
            </w:pPr>
          </w:p>
        </w:tc>
      </w:tr>
    </w:tbl>
    <w:p w14:paraId="7467BE47" w14:textId="77777777" w:rsidR="00AD6F15" w:rsidRPr="000D505B" w:rsidRDefault="00AD6F15" w:rsidP="009C63DC">
      <w:pPr>
        <w:rPr>
          <w:rFonts w:asciiTheme="minorHAnsi" w:hAnsiTheme="minorHAnsi" w:cstheme="minorHAnsi"/>
          <w:b/>
          <w:sz w:val="24"/>
        </w:rPr>
      </w:pPr>
    </w:p>
    <w:p w14:paraId="4AFB9218" w14:textId="7538E0B6" w:rsidR="009C63DC" w:rsidRPr="000D505B" w:rsidRDefault="009C63DC" w:rsidP="009C63DC">
      <w:pPr>
        <w:rPr>
          <w:rFonts w:asciiTheme="minorHAnsi" w:hAnsiTheme="minorHAnsi" w:cstheme="minorHAnsi"/>
          <w:b/>
          <w:sz w:val="24"/>
        </w:rPr>
      </w:pPr>
      <w:r w:rsidRPr="000D505B">
        <w:rPr>
          <w:rFonts w:asciiTheme="minorHAnsi" w:hAnsiTheme="minorHAnsi" w:cstheme="minorHAnsi"/>
          <w:b/>
          <w:sz w:val="24"/>
        </w:rPr>
        <w:t>Objectives</w:t>
      </w:r>
    </w:p>
    <w:p w14:paraId="2211A81F" w14:textId="1A6B666F" w:rsidR="000C1C78" w:rsidRPr="000D505B" w:rsidRDefault="000C1C78" w:rsidP="009C63DC">
      <w:pPr>
        <w:rPr>
          <w:rFonts w:asciiTheme="minorHAnsi" w:hAnsiTheme="minorHAnsi" w:cstheme="minorHAnsi"/>
          <w:b/>
          <w:sz w:val="24"/>
        </w:rPr>
      </w:pPr>
    </w:p>
    <w:p w14:paraId="25457A81" w14:textId="37CF47D3" w:rsidR="000C1C78" w:rsidRPr="00D5167C" w:rsidRDefault="000C1C78" w:rsidP="000D505B">
      <w:pPr>
        <w:pStyle w:val="ListParagraph"/>
        <w:numPr>
          <w:ilvl w:val="0"/>
          <w:numId w:val="39"/>
        </w:numPr>
        <w:rPr>
          <w:rFonts w:asciiTheme="minorHAnsi" w:hAnsiTheme="minorHAnsi" w:cstheme="minorHAnsi"/>
          <w:bCs/>
          <w:sz w:val="24"/>
        </w:rPr>
      </w:pPr>
      <w:r w:rsidRPr="00D5167C">
        <w:rPr>
          <w:rFonts w:asciiTheme="minorHAnsi" w:hAnsiTheme="minorHAnsi" w:cstheme="minorHAnsi"/>
          <w:bCs/>
          <w:sz w:val="24"/>
        </w:rPr>
        <w:t>A review of the use of Performance or incentive base contracting to tackle issues related to NRW</w:t>
      </w:r>
    </w:p>
    <w:p w14:paraId="26033329" w14:textId="57B23444" w:rsidR="000C1C78" w:rsidRPr="00D5167C" w:rsidRDefault="000C1C78" w:rsidP="000D505B">
      <w:pPr>
        <w:pStyle w:val="ListParagraph"/>
        <w:numPr>
          <w:ilvl w:val="0"/>
          <w:numId w:val="39"/>
        </w:numPr>
        <w:rPr>
          <w:rFonts w:asciiTheme="minorHAnsi" w:hAnsiTheme="minorHAnsi" w:cstheme="minorHAnsi"/>
          <w:bCs/>
          <w:sz w:val="24"/>
        </w:rPr>
      </w:pPr>
      <w:r w:rsidRPr="00D5167C">
        <w:rPr>
          <w:rFonts w:asciiTheme="minorHAnsi" w:hAnsiTheme="minorHAnsi" w:cstheme="minorHAnsi"/>
          <w:bCs/>
          <w:sz w:val="24"/>
        </w:rPr>
        <w:t>Based on this review and case studies, developing a framework for introducing PBCs for NRW in South Africa (this must cover legal, financial, regulatory, procurement and institutional requirements)</w:t>
      </w:r>
    </w:p>
    <w:p w14:paraId="6A8BF2E3" w14:textId="7A912385" w:rsidR="00100A78" w:rsidRPr="00D5167C" w:rsidRDefault="00100A78" w:rsidP="000D505B">
      <w:pPr>
        <w:pStyle w:val="ListParagraph"/>
        <w:numPr>
          <w:ilvl w:val="0"/>
          <w:numId w:val="39"/>
        </w:numPr>
        <w:rPr>
          <w:rFonts w:asciiTheme="minorHAnsi" w:hAnsiTheme="minorHAnsi" w:cstheme="minorHAnsi"/>
          <w:bCs/>
          <w:sz w:val="24"/>
        </w:rPr>
      </w:pPr>
      <w:r w:rsidRPr="00D5167C">
        <w:rPr>
          <w:rFonts w:asciiTheme="minorHAnsi" w:hAnsiTheme="minorHAnsi" w:cstheme="minorHAnsi"/>
          <w:bCs/>
          <w:sz w:val="24"/>
        </w:rPr>
        <w:t>Establishing private sector appetite for PBCs for NRW and their requirements</w:t>
      </w:r>
    </w:p>
    <w:p w14:paraId="158139C5" w14:textId="3460D8FA" w:rsidR="000C1C78" w:rsidRPr="00D5167C" w:rsidRDefault="000C1C78" w:rsidP="000D505B">
      <w:pPr>
        <w:pStyle w:val="ListParagraph"/>
        <w:numPr>
          <w:ilvl w:val="0"/>
          <w:numId w:val="39"/>
        </w:numPr>
        <w:rPr>
          <w:rFonts w:asciiTheme="minorHAnsi" w:hAnsiTheme="minorHAnsi" w:cstheme="minorHAnsi"/>
          <w:bCs/>
          <w:sz w:val="24"/>
        </w:rPr>
      </w:pPr>
      <w:r w:rsidRPr="00D5167C">
        <w:rPr>
          <w:rFonts w:asciiTheme="minorHAnsi" w:hAnsiTheme="minorHAnsi" w:cstheme="minorHAnsi"/>
          <w:bCs/>
          <w:sz w:val="24"/>
        </w:rPr>
        <w:t>Testing this framework with the South African water sector through workshops and key informant interviews</w:t>
      </w:r>
    </w:p>
    <w:p w14:paraId="0270B2B6" w14:textId="08430479" w:rsidR="000C1C78" w:rsidRPr="00D5167C" w:rsidRDefault="000C1C78" w:rsidP="000D505B">
      <w:pPr>
        <w:pStyle w:val="ListParagraph"/>
        <w:numPr>
          <w:ilvl w:val="0"/>
          <w:numId w:val="39"/>
        </w:numPr>
        <w:rPr>
          <w:rFonts w:asciiTheme="minorHAnsi" w:hAnsiTheme="minorHAnsi" w:cstheme="minorHAnsi"/>
          <w:bCs/>
          <w:sz w:val="24"/>
        </w:rPr>
      </w:pPr>
      <w:r w:rsidRPr="00D5167C">
        <w:rPr>
          <w:rFonts w:asciiTheme="minorHAnsi" w:hAnsiTheme="minorHAnsi" w:cstheme="minorHAnsi"/>
          <w:bCs/>
          <w:sz w:val="24"/>
        </w:rPr>
        <w:t>Based on the inputs formulate a guideline</w:t>
      </w:r>
      <w:r w:rsidR="000033F3" w:rsidRPr="00D5167C">
        <w:rPr>
          <w:rFonts w:asciiTheme="minorHAnsi" w:hAnsiTheme="minorHAnsi" w:cstheme="minorHAnsi"/>
          <w:bCs/>
          <w:sz w:val="24"/>
        </w:rPr>
        <w:t xml:space="preserve">s </w:t>
      </w:r>
      <w:r w:rsidRPr="00D5167C">
        <w:rPr>
          <w:rFonts w:asciiTheme="minorHAnsi" w:hAnsiTheme="minorHAnsi" w:cstheme="minorHAnsi"/>
          <w:bCs/>
          <w:sz w:val="24"/>
        </w:rPr>
        <w:t xml:space="preserve"> for </w:t>
      </w:r>
      <w:r w:rsidR="000033F3" w:rsidRPr="00D5167C">
        <w:rPr>
          <w:rFonts w:asciiTheme="minorHAnsi" w:hAnsiTheme="minorHAnsi" w:cstheme="minorHAnsi"/>
          <w:bCs/>
          <w:sz w:val="24"/>
        </w:rPr>
        <w:t xml:space="preserve">structuring and </w:t>
      </w:r>
      <w:r w:rsidRPr="00D5167C">
        <w:rPr>
          <w:rFonts w:asciiTheme="minorHAnsi" w:hAnsiTheme="minorHAnsi" w:cstheme="minorHAnsi"/>
          <w:bCs/>
          <w:sz w:val="24"/>
        </w:rPr>
        <w:t>mainstreaming PBCs for NRW in South Africa (giving key attention to risk and rewards</w:t>
      </w:r>
      <w:r w:rsidR="000033F3" w:rsidRPr="00D5167C">
        <w:rPr>
          <w:rFonts w:asciiTheme="minorHAnsi" w:hAnsiTheme="minorHAnsi" w:cstheme="minorHAnsi"/>
          <w:bCs/>
          <w:sz w:val="24"/>
        </w:rPr>
        <w:t xml:space="preserve">) </w:t>
      </w:r>
    </w:p>
    <w:p w14:paraId="50F791EE" w14:textId="77777777" w:rsidR="000C1C78" w:rsidRPr="000D505B" w:rsidRDefault="000C1C78" w:rsidP="009C63DC">
      <w:pPr>
        <w:rPr>
          <w:rFonts w:asciiTheme="minorHAnsi" w:hAnsiTheme="minorHAnsi" w:cstheme="minorHAnsi"/>
          <w:b/>
          <w:sz w:val="24"/>
        </w:rPr>
      </w:pPr>
    </w:p>
    <w:p w14:paraId="30207691" w14:textId="77777777" w:rsidR="00027429" w:rsidRPr="000D505B" w:rsidRDefault="00027429" w:rsidP="009C63DC">
      <w:pPr>
        <w:spacing w:line="276" w:lineRule="auto"/>
        <w:rPr>
          <w:rFonts w:asciiTheme="minorHAnsi" w:hAnsiTheme="minorHAnsi" w:cstheme="minorHAnsi"/>
          <w:b/>
          <w:sz w:val="24"/>
        </w:rPr>
      </w:pPr>
    </w:p>
    <w:p w14:paraId="687155F7" w14:textId="77777777" w:rsidR="009C63DC" w:rsidRPr="000D505B" w:rsidRDefault="009C63DC" w:rsidP="009C63DC">
      <w:pPr>
        <w:spacing w:line="276" w:lineRule="auto"/>
        <w:rPr>
          <w:rFonts w:asciiTheme="minorHAnsi" w:hAnsiTheme="minorHAnsi" w:cstheme="minorHAnsi"/>
          <w:b/>
          <w:sz w:val="24"/>
        </w:rPr>
      </w:pPr>
      <w:r w:rsidRPr="000D505B">
        <w:rPr>
          <w:rFonts w:asciiTheme="minorHAnsi" w:hAnsiTheme="minorHAnsi" w:cstheme="minorHAnsi"/>
          <w:b/>
          <w:sz w:val="24"/>
        </w:rPr>
        <w:t>General</w:t>
      </w:r>
    </w:p>
    <w:p w14:paraId="075AC334" w14:textId="77777777" w:rsidR="000033F3" w:rsidRPr="000D505B" w:rsidRDefault="000033F3" w:rsidP="000033F3">
      <w:pPr>
        <w:tabs>
          <w:tab w:val="left" w:pos="3600"/>
        </w:tabs>
        <w:spacing w:line="360" w:lineRule="auto"/>
        <w:rPr>
          <w:rFonts w:asciiTheme="minorHAnsi" w:hAnsiTheme="minorHAnsi" w:cstheme="minorHAnsi"/>
          <w:sz w:val="24"/>
        </w:rPr>
      </w:pPr>
      <w:r w:rsidRPr="000D505B">
        <w:rPr>
          <w:rFonts w:asciiTheme="minorHAnsi" w:hAnsiTheme="minorHAnsi" w:cstheme="minorHAnsi"/>
          <w:sz w:val="24"/>
        </w:rPr>
        <w:t xml:space="preserve">The global volume of non-revenue water (NRW) has recently been conservatively estimated at 50 bn cubic </w:t>
      </w:r>
      <w:proofErr w:type="spellStart"/>
      <w:r w:rsidRPr="000D505B">
        <w:rPr>
          <w:rFonts w:asciiTheme="minorHAnsi" w:hAnsiTheme="minorHAnsi" w:cstheme="minorHAnsi"/>
          <w:sz w:val="24"/>
        </w:rPr>
        <w:t>metres</w:t>
      </w:r>
      <w:proofErr w:type="spellEnd"/>
      <w:r w:rsidRPr="000D505B">
        <w:rPr>
          <w:rFonts w:asciiTheme="minorHAnsi" w:hAnsiTheme="minorHAnsi" w:cstheme="minorHAnsi"/>
          <w:sz w:val="24"/>
        </w:rPr>
        <w:t>/year, and valued at $15 bn. These figures highlight the problems that many water utilities experience in attempting to reduce NRW. One of the major challenges facing water utilities around the world is the high level of water losses, either through real (physical) losses or apparent (commercial) losses from customer meter under-registration and theft of water in various forms.</w:t>
      </w:r>
    </w:p>
    <w:p w14:paraId="3FFF58D0" w14:textId="77777777" w:rsidR="000033F3" w:rsidRPr="000D505B" w:rsidRDefault="000033F3" w:rsidP="000033F3">
      <w:pPr>
        <w:tabs>
          <w:tab w:val="left" w:pos="3600"/>
        </w:tabs>
        <w:spacing w:line="360" w:lineRule="auto"/>
        <w:rPr>
          <w:rFonts w:asciiTheme="minorHAnsi" w:hAnsiTheme="minorHAnsi" w:cstheme="minorHAnsi"/>
          <w:b/>
          <w:bCs/>
          <w:sz w:val="24"/>
        </w:rPr>
      </w:pPr>
    </w:p>
    <w:p w14:paraId="41FF02DF" w14:textId="599901DD" w:rsidR="000033F3" w:rsidRPr="000D505B" w:rsidRDefault="000033F3" w:rsidP="000033F3">
      <w:pPr>
        <w:pStyle w:val="ListParagraph"/>
        <w:tabs>
          <w:tab w:val="left" w:pos="90"/>
          <w:tab w:val="left" w:pos="3600"/>
        </w:tabs>
        <w:spacing w:line="360" w:lineRule="auto"/>
        <w:ind w:left="0"/>
        <w:rPr>
          <w:rFonts w:asciiTheme="minorHAnsi" w:hAnsiTheme="minorHAnsi" w:cstheme="minorHAnsi"/>
          <w:sz w:val="24"/>
        </w:rPr>
      </w:pPr>
      <w:r w:rsidRPr="000D505B">
        <w:rPr>
          <w:rFonts w:asciiTheme="minorHAnsi" w:hAnsiTheme="minorHAnsi" w:cstheme="minorHAnsi"/>
          <w:sz w:val="24"/>
        </w:rPr>
        <w:t xml:space="preserve">The financial viability and operational performance of water utilities is heavily affected by excessive levels of non-revenue water (NRW). Recent studies suggest NRW in sub-Saharan Africa is approximately 64 </w:t>
      </w:r>
      <w:proofErr w:type="spellStart"/>
      <w:r w:rsidRPr="000D505B">
        <w:rPr>
          <w:rFonts w:asciiTheme="minorHAnsi" w:hAnsiTheme="minorHAnsi" w:cstheme="minorHAnsi"/>
          <w:sz w:val="24"/>
        </w:rPr>
        <w:t>litres</w:t>
      </w:r>
      <w:proofErr w:type="spellEnd"/>
      <w:r w:rsidRPr="000D505B">
        <w:rPr>
          <w:rFonts w:asciiTheme="minorHAnsi" w:hAnsiTheme="minorHAnsi" w:cstheme="minorHAnsi"/>
          <w:sz w:val="24"/>
        </w:rPr>
        <w:t xml:space="preserve"> a day for each person supplied, an amount higher than the water readily available for individuals in many parts of the continent. The cost of these losses in the continent has been estimated at around $1.4 bn per year. </w:t>
      </w:r>
    </w:p>
    <w:p w14:paraId="5B372103" w14:textId="77777777" w:rsidR="000033F3" w:rsidRPr="000D505B" w:rsidRDefault="000033F3" w:rsidP="000033F3">
      <w:pPr>
        <w:pStyle w:val="ListParagraph"/>
        <w:spacing w:line="360" w:lineRule="auto"/>
        <w:ind w:left="0"/>
        <w:rPr>
          <w:rFonts w:asciiTheme="minorHAnsi" w:hAnsiTheme="minorHAnsi" w:cstheme="minorHAnsi"/>
          <w:sz w:val="24"/>
        </w:rPr>
      </w:pPr>
      <w:r w:rsidRPr="000D505B">
        <w:rPr>
          <w:rFonts w:asciiTheme="minorHAnsi" w:hAnsiTheme="minorHAnsi" w:cstheme="minorHAnsi"/>
          <w:sz w:val="24"/>
        </w:rPr>
        <w:t xml:space="preserve">An NRW-PBC is a performance-based contract for outsourcing technical, commercial, and construction activities related to non-revenue water reduction, while providing the contractor with incentives to achieve the desired results. Unlike conventional NRW reduction contracts in which contractors are paid based on inputs, NRW-PBCs pay the contractors for outputs, such as amount of water saved, number of illegal connections detected, or number of customers receiving 24/7 service. </w:t>
      </w:r>
    </w:p>
    <w:p w14:paraId="6CFA534B" w14:textId="77777777" w:rsidR="000033F3" w:rsidRPr="000D505B" w:rsidRDefault="000033F3" w:rsidP="000033F3">
      <w:pPr>
        <w:pStyle w:val="ListParagraph"/>
        <w:spacing w:line="360" w:lineRule="auto"/>
        <w:ind w:left="0"/>
        <w:rPr>
          <w:rFonts w:asciiTheme="minorHAnsi" w:hAnsiTheme="minorHAnsi" w:cstheme="minorHAnsi"/>
          <w:sz w:val="24"/>
        </w:rPr>
      </w:pPr>
    </w:p>
    <w:p w14:paraId="5A5A50F7" w14:textId="77777777" w:rsidR="000033F3" w:rsidRPr="000D505B" w:rsidRDefault="000033F3" w:rsidP="000033F3">
      <w:pPr>
        <w:pStyle w:val="ListParagraph"/>
        <w:spacing w:line="360" w:lineRule="auto"/>
        <w:ind w:left="0"/>
        <w:rPr>
          <w:rFonts w:asciiTheme="minorHAnsi" w:hAnsiTheme="minorHAnsi" w:cstheme="minorHAnsi"/>
          <w:sz w:val="24"/>
        </w:rPr>
      </w:pPr>
      <w:r w:rsidRPr="000D505B">
        <w:rPr>
          <w:rFonts w:asciiTheme="minorHAnsi" w:hAnsiTheme="minorHAnsi" w:cstheme="minorHAnsi"/>
          <w:sz w:val="24"/>
        </w:rPr>
        <w:t>NRW-PBCs differ from management contracts, concessions, leases, or other forms of private sector participation in that the utility retains control of utility operations and assets. The PBC allows the utility to take advantage of the expertise and incentivized performance of specialized private sector firms to reduce NRW. NRW-PBCs do not entail privatization of management, operations, or assets.</w:t>
      </w:r>
    </w:p>
    <w:p w14:paraId="55E10326" w14:textId="77777777" w:rsidR="000033F3" w:rsidRPr="000D505B" w:rsidRDefault="000033F3" w:rsidP="000033F3">
      <w:pPr>
        <w:pStyle w:val="ListParagraph"/>
        <w:spacing w:line="360" w:lineRule="auto"/>
        <w:ind w:left="0"/>
        <w:rPr>
          <w:rFonts w:asciiTheme="minorHAnsi" w:hAnsiTheme="minorHAnsi" w:cstheme="minorHAnsi"/>
          <w:sz w:val="24"/>
        </w:rPr>
      </w:pPr>
    </w:p>
    <w:p w14:paraId="3442A677" w14:textId="77777777" w:rsidR="000033F3" w:rsidRPr="000D505B" w:rsidRDefault="000033F3" w:rsidP="000033F3">
      <w:pPr>
        <w:pStyle w:val="ListParagraph"/>
        <w:spacing w:line="360" w:lineRule="auto"/>
        <w:ind w:left="0"/>
        <w:rPr>
          <w:rFonts w:asciiTheme="minorHAnsi" w:hAnsiTheme="minorHAnsi" w:cstheme="minorHAnsi"/>
          <w:sz w:val="24"/>
        </w:rPr>
      </w:pPr>
      <w:r w:rsidRPr="000D505B">
        <w:rPr>
          <w:rFonts w:asciiTheme="minorHAnsi" w:hAnsiTheme="minorHAnsi" w:cstheme="minorHAnsi"/>
          <w:sz w:val="24"/>
        </w:rPr>
        <w:t xml:space="preserve">NRW-PBCs can help utilities provide people with safe, reliable drinking water through quick and effective NRW reduction. Research has shown that NRW-PBCs can be as much as 68 percent more effective in achieving NRW reduction than utility-led NRW reduction </w:t>
      </w:r>
      <w:proofErr w:type="spellStart"/>
      <w:r w:rsidRPr="000D505B">
        <w:rPr>
          <w:rFonts w:asciiTheme="minorHAnsi" w:hAnsiTheme="minorHAnsi" w:cstheme="minorHAnsi"/>
          <w:sz w:val="24"/>
        </w:rPr>
        <w:t>programmes</w:t>
      </w:r>
      <w:proofErr w:type="spellEnd"/>
      <w:r w:rsidRPr="000D505B">
        <w:rPr>
          <w:rFonts w:asciiTheme="minorHAnsi" w:hAnsiTheme="minorHAnsi" w:cstheme="minorHAnsi"/>
          <w:sz w:val="24"/>
        </w:rPr>
        <w:t xml:space="preserve">. They work well because they provide financial incentives that motivate the contractor to achieve NRW reduction. The incentives include output-based remuneration targets and financial penalties for not meeting targets. These incentives transfer project risk from the utility to the contractor. </w:t>
      </w:r>
    </w:p>
    <w:p w14:paraId="7BF8FF04" w14:textId="77777777" w:rsidR="000033F3" w:rsidRPr="000D505B" w:rsidRDefault="000033F3" w:rsidP="000033F3">
      <w:pPr>
        <w:pStyle w:val="ListParagraph"/>
        <w:spacing w:line="360" w:lineRule="auto"/>
        <w:ind w:left="0"/>
        <w:rPr>
          <w:rFonts w:asciiTheme="minorHAnsi" w:hAnsiTheme="minorHAnsi" w:cstheme="minorHAnsi"/>
          <w:sz w:val="24"/>
        </w:rPr>
      </w:pPr>
    </w:p>
    <w:p w14:paraId="2CA02142" w14:textId="77777777" w:rsidR="000033F3" w:rsidRPr="000D505B" w:rsidRDefault="000033F3" w:rsidP="000033F3">
      <w:pPr>
        <w:pStyle w:val="ListParagraph"/>
        <w:tabs>
          <w:tab w:val="left" w:pos="90"/>
          <w:tab w:val="left" w:pos="3600"/>
        </w:tabs>
        <w:spacing w:line="360" w:lineRule="auto"/>
        <w:ind w:left="0"/>
        <w:rPr>
          <w:rFonts w:asciiTheme="minorHAnsi" w:hAnsiTheme="minorHAnsi" w:cstheme="minorHAnsi"/>
          <w:sz w:val="24"/>
        </w:rPr>
      </w:pPr>
      <w:r w:rsidRPr="000D505B">
        <w:rPr>
          <w:rFonts w:asciiTheme="minorHAnsi" w:hAnsiTheme="minorHAnsi" w:cstheme="minorHAnsi"/>
          <w:sz w:val="24"/>
        </w:rPr>
        <w:t xml:space="preserve">Given the obstacles and associated benefits to resolving the problem, an increasing number of utilities are addressing NRW management through public-private partnership (PPP) contracts known as Performance Based Contracts (PBCs). PBCs are a form of results-based financing, where payment to the contractor is linked to performance. The contracting party assumes substantial risk but has the flexibility and discretion to determine how outcomes will be achieved. This mutually beneficial relationship allows utilities to access the technical expertise and equipment they lack, while minimizing the risk of not achieving NRW targets. </w:t>
      </w:r>
    </w:p>
    <w:p w14:paraId="1628BD71" w14:textId="77777777" w:rsidR="000033F3" w:rsidRPr="000D505B" w:rsidRDefault="000033F3" w:rsidP="000033F3">
      <w:pPr>
        <w:pStyle w:val="ListParagraph"/>
        <w:tabs>
          <w:tab w:val="left" w:pos="90"/>
          <w:tab w:val="left" w:pos="3600"/>
        </w:tabs>
        <w:spacing w:line="360" w:lineRule="auto"/>
        <w:ind w:left="0"/>
        <w:rPr>
          <w:rFonts w:asciiTheme="minorHAnsi" w:hAnsiTheme="minorHAnsi" w:cstheme="minorHAnsi"/>
          <w:sz w:val="24"/>
        </w:rPr>
      </w:pPr>
    </w:p>
    <w:p w14:paraId="33F85113" w14:textId="77777777" w:rsidR="000033F3" w:rsidRPr="000D505B" w:rsidRDefault="000033F3" w:rsidP="000033F3">
      <w:pPr>
        <w:pStyle w:val="ListParagraph"/>
        <w:tabs>
          <w:tab w:val="left" w:pos="90"/>
          <w:tab w:val="left" w:pos="3600"/>
        </w:tabs>
        <w:spacing w:line="360" w:lineRule="auto"/>
        <w:ind w:left="0"/>
        <w:rPr>
          <w:rFonts w:asciiTheme="minorHAnsi" w:hAnsiTheme="minorHAnsi" w:cstheme="minorHAnsi"/>
          <w:sz w:val="24"/>
        </w:rPr>
      </w:pPr>
      <w:r w:rsidRPr="000D505B">
        <w:rPr>
          <w:rFonts w:asciiTheme="minorHAnsi" w:hAnsiTheme="minorHAnsi" w:cstheme="minorHAnsi"/>
          <w:sz w:val="24"/>
        </w:rPr>
        <w:t>Furthermore, utilities retain control of their operations and assets, making NRW PBCs slightly different from traditional forms of private sector participation. PBCs require certain criteria and utility conditions to be effective. They may not be an appropriate mechanism for all situations and must be carefully implemented and managed according to local circumstances. It is also said that well-designed PBCs can be as much as 68% more effective in reducing NRW than initiatives undertaken independently by utilities.</w:t>
      </w:r>
    </w:p>
    <w:p w14:paraId="2D66665A" w14:textId="77777777" w:rsidR="008560E0" w:rsidRPr="000D505B" w:rsidRDefault="008560E0" w:rsidP="00B52BD6">
      <w:pPr>
        <w:spacing w:line="276" w:lineRule="auto"/>
        <w:rPr>
          <w:rFonts w:asciiTheme="minorHAnsi" w:hAnsiTheme="minorHAnsi" w:cstheme="minorHAnsi"/>
          <w:sz w:val="24"/>
          <w:lang w:val="en-GB"/>
        </w:rPr>
      </w:pPr>
    </w:p>
    <w:p w14:paraId="4C715699" w14:textId="77777777" w:rsidR="009C63DC" w:rsidRPr="000D505B" w:rsidRDefault="00B5019A" w:rsidP="00C6616F">
      <w:pPr>
        <w:spacing w:after="120"/>
        <w:rPr>
          <w:rFonts w:asciiTheme="minorHAnsi" w:hAnsiTheme="minorHAnsi" w:cstheme="minorHAnsi"/>
          <w:b/>
          <w:sz w:val="24"/>
        </w:rPr>
      </w:pPr>
      <w:r w:rsidRPr="000D505B">
        <w:rPr>
          <w:rFonts w:asciiTheme="minorHAnsi" w:hAnsiTheme="minorHAnsi" w:cstheme="minorHAnsi"/>
          <w:b/>
          <w:sz w:val="24"/>
        </w:rPr>
        <w:t>Specific</w:t>
      </w:r>
    </w:p>
    <w:p w14:paraId="3314057F" w14:textId="77777777" w:rsidR="00C768BC" w:rsidRPr="000D505B" w:rsidRDefault="00C768BC" w:rsidP="00C6616F">
      <w:pPr>
        <w:rPr>
          <w:rFonts w:asciiTheme="minorHAnsi" w:hAnsiTheme="minorHAnsi" w:cstheme="minorHAnsi"/>
          <w:sz w:val="24"/>
        </w:rPr>
      </w:pPr>
    </w:p>
    <w:p w14:paraId="2223B1C7" w14:textId="77777777" w:rsidR="009C63DC" w:rsidRPr="000D505B" w:rsidRDefault="009C63DC" w:rsidP="00C6616F">
      <w:pPr>
        <w:rPr>
          <w:rFonts w:asciiTheme="minorHAnsi" w:hAnsiTheme="minorHAnsi" w:cstheme="minorHAnsi"/>
          <w:sz w:val="24"/>
        </w:rPr>
      </w:pPr>
      <w:r w:rsidRPr="000D505B">
        <w:rPr>
          <w:rFonts w:asciiTheme="minorHAnsi" w:hAnsiTheme="minorHAnsi" w:cstheme="minorHAnsi"/>
          <w:sz w:val="24"/>
        </w:rPr>
        <w:t xml:space="preserve">The specific </w:t>
      </w:r>
      <w:r w:rsidR="00774DD5" w:rsidRPr="000D505B">
        <w:rPr>
          <w:rFonts w:asciiTheme="minorHAnsi" w:hAnsiTheme="minorHAnsi" w:cstheme="minorHAnsi"/>
          <w:sz w:val="24"/>
        </w:rPr>
        <w:t>objectives</w:t>
      </w:r>
      <w:r w:rsidRPr="000D505B">
        <w:rPr>
          <w:rFonts w:asciiTheme="minorHAnsi" w:hAnsiTheme="minorHAnsi" w:cstheme="minorHAnsi"/>
          <w:sz w:val="24"/>
        </w:rPr>
        <w:t xml:space="preserve"> are:</w:t>
      </w:r>
    </w:p>
    <w:p w14:paraId="4E67F490" w14:textId="77777777" w:rsidR="00EE6FB6" w:rsidRPr="000D505B" w:rsidRDefault="00EE6FB6" w:rsidP="00C6616F">
      <w:pPr>
        <w:rPr>
          <w:rFonts w:asciiTheme="minorHAnsi" w:hAnsiTheme="minorHAnsi" w:cstheme="minorHAnsi"/>
          <w:sz w:val="24"/>
        </w:rPr>
      </w:pPr>
    </w:p>
    <w:p w14:paraId="051E06EB" w14:textId="42170792" w:rsidR="00EE6FB6" w:rsidRPr="006B598A" w:rsidRDefault="00EE6FB6" w:rsidP="00EE6FB6">
      <w:pPr>
        <w:pStyle w:val="ListParagraph"/>
        <w:numPr>
          <w:ilvl w:val="0"/>
          <w:numId w:val="30"/>
        </w:numPr>
        <w:rPr>
          <w:rFonts w:asciiTheme="minorHAnsi" w:hAnsiTheme="minorHAnsi" w:cstheme="minorHAnsi"/>
          <w:sz w:val="24"/>
        </w:rPr>
      </w:pPr>
      <w:r w:rsidRPr="006B598A">
        <w:rPr>
          <w:rFonts w:asciiTheme="minorHAnsi" w:hAnsiTheme="minorHAnsi" w:cstheme="minorHAnsi"/>
          <w:sz w:val="24"/>
        </w:rPr>
        <w:t xml:space="preserve">An unpacking and understanding of </w:t>
      </w:r>
      <w:r w:rsidR="000033F3" w:rsidRPr="006B598A">
        <w:rPr>
          <w:rFonts w:asciiTheme="minorHAnsi" w:hAnsiTheme="minorHAnsi" w:cstheme="minorHAnsi"/>
          <w:sz w:val="24"/>
        </w:rPr>
        <w:t xml:space="preserve">PBCs </w:t>
      </w:r>
      <w:r w:rsidRPr="006B598A">
        <w:rPr>
          <w:rFonts w:asciiTheme="minorHAnsi" w:hAnsiTheme="minorHAnsi" w:cstheme="minorHAnsi"/>
          <w:sz w:val="24"/>
        </w:rPr>
        <w:t>model in context of water services</w:t>
      </w:r>
      <w:r w:rsidR="00552FA5" w:rsidRPr="006B598A">
        <w:rPr>
          <w:rFonts w:asciiTheme="minorHAnsi" w:hAnsiTheme="minorHAnsi" w:cstheme="minorHAnsi"/>
          <w:sz w:val="24"/>
        </w:rPr>
        <w:t xml:space="preserve"> delivery </w:t>
      </w:r>
      <w:r w:rsidR="006B598A" w:rsidRPr="006B598A">
        <w:rPr>
          <w:rFonts w:asciiTheme="minorHAnsi" w:hAnsiTheme="minorHAnsi" w:cstheme="minorHAnsi"/>
          <w:sz w:val="24"/>
        </w:rPr>
        <w:t xml:space="preserve">and of the PBC contract types, establish which one would be most amenable for South African conditions </w:t>
      </w:r>
    </w:p>
    <w:p w14:paraId="088A49A1" w14:textId="19BBEEA0" w:rsidR="006B598A" w:rsidRPr="006B598A" w:rsidRDefault="006B598A" w:rsidP="00EE6FB6">
      <w:pPr>
        <w:pStyle w:val="ListParagraph"/>
        <w:numPr>
          <w:ilvl w:val="0"/>
          <w:numId w:val="30"/>
        </w:numPr>
        <w:rPr>
          <w:rFonts w:asciiTheme="minorHAnsi" w:hAnsiTheme="minorHAnsi" w:cstheme="minorHAnsi"/>
          <w:sz w:val="24"/>
        </w:rPr>
      </w:pPr>
      <w:r w:rsidRPr="006B598A">
        <w:rPr>
          <w:rFonts w:asciiTheme="minorHAnsi" w:hAnsiTheme="minorHAnsi" w:cstheme="minorHAnsi"/>
          <w:sz w:val="24"/>
        </w:rPr>
        <w:t>Capture successful case studies where PBCs have been used in NRW.</w:t>
      </w:r>
    </w:p>
    <w:p w14:paraId="6BFC073D" w14:textId="77777777" w:rsidR="00EE6FB6" w:rsidRPr="006B598A" w:rsidRDefault="00EE6FB6" w:rsidP="00EE6FB6">
      <w:pPr>
        <w:pStyle w:val="ListParagraph"/>
        <w:numPr>
          <w:ilvl w:val="0"/>
          <w:numId w:val="30"/>
        </w:numPr>
        <w:rPr>
          <w:rFonts w:asciiTheme="minorHAnsi" w:hAnsiTheme="minorHAnsi" w:cstheme="minorHAnsi"/>
          <w:sz w:val="24"/>
        </w:rPr>
      </w:pPr>
      <w:r w:rsidRPr="006B598A">
        <w:rPr>
          <w:rFonts w:asciiTheme="minorHAnsi" w:hAnsiTheme="minorHAnsi" w:cstheme="minorHAnsi"/>
          <w:sz w:val="24"/>
        </w:rPr>
        <w:t>Unpacking the alignment to water services planning and legislation</w:t>
      </w:r>
    </w:p>
    <w:p w14:paraId="3EAE8CE5" w14:textId="257E0116" w:rsidR="00EE6FB6" w:rsidRPr="006B598A" w:rsidRDefault="00EE6FB6" w:rsidP="00EE6FB6">
      <w:pPr>
        <w:pStyle w:val="ListParagraph"/>
        <w:numPr>
          <w:ilvl w:val="0"/>
          <w:numId w:val="30"/>
        </w:numPr>
        <w:rPr>
          <w:rFonts w:asciiTheme="minorHAnsi" w:hAnsiTheme="minorHAnsi" w:cstheme="minorHAnsi"/>
          <w:sz w:val="24"/>
        </w:rPr>
      </w:pPr>
      <w:r w:rsidRPr="006B598A">
        <w:rPr>
          <w:rFonts w:asciiTheme="minorHAnsi" w:hAnsiTheme="minorHAnsi" w:cstheme="minorHAnsi"/>
          <w:sz w:val="24"/>
        </w:rPr>
        <w:t>Providing guidance on alignment to water service process and requirements.</w:t>
      </w:r>
    </w:p>
    <w:p w14:paraId="6AF33882" w14:textId="77777777" w:rsidR="007E2E7F" w:rsidRPr="000D505B" w:rsidRDefault="007E2E7F" w:rsidP="001A38AB">
      <w:pPr>
        <w:suppressAutoHyphens/>
        <w:ind w:left="720"/>
        <w:rPr>
          <w:rFonts w:asciiTheme="minorHAnsi" w:hAnsiTheme="minorHAnsi" w:cstheme="minorHAnsi"/>
          <w:sz w:val="24"/>
        </w:rPr>
      </w:pPr>
    </w:p>
    <w:p w14:paraId="0FCBB430" w14:textId="77777777" w:rsidR="003F0EEA" w:rsidRPr="000D505B" w:rsidRDefault="003F0EEA" w:rsidP="003F0EEA">
      <w:pPr>
        <w:autoSpaceDE w:val="0"/>
        <w:autoSpaceDN w:val="0"/>
        <w:adjustRightInd w:val="0"/>
        <w:rPr>
          <w:rFonts w:asciiTheme="minorHAnsi" w:hAnsiTheme="minorHAnsi" w:cstheme="minorHAnsi"/>
          <w:b/>
          <w:bCs/>
          <w:sz w:val="24"/>
          <w:lang w:val="en-GB"/>
        </w:rPr>
      </w:pPr>
      <w:r w:rsidRPr="000D505B">
        <w:rPr>
          <w:rFonts w:asciiTheme="minorHAnsi" w:hAnsiTheme="minorHAnsi" w:cstheme="minorHAnsi"/>
          <w:b/>
          <w:bCs/>
          <w:sz w:val="24"/>
          <w:lang w:val="en-GB"/>
        </w:rPr>
        <w:t>Expected outcomes and impacts:</w:t>
      </w:r>
    </w:p>
    <w:p w14:paraId="14CC61A4" w14:textId="39C8E2FA" w:rsidR="003F0EEA" w:rsidRPr="000D505B" w:rsidRDefault="003F0EEA" w:rsidP="001756D3">
      <w:pPr>
        <w:spacing w:line="276" w:lineRule="auto"/>
        <w:rPr>
          <w:rFonts w:asciiTheme="minorHAnsi" w:hAnsiTheme="minorHAnsi" w:cstheme="minorHAnsi"/>
          <w:b/>
          <w:bCs/>
          <w:sz w:val="24"/>
        </w:rPr>
      </w:pPr>
    </w:p>
    <w:p w14:paraId="6AB872D3" w14:textId="67D65402" w:rsidR="002A1052" w:rsidRPr="00622197" w:rsidRDefault="002A1052" w:rsidP="001756D3">
      <w:pPr>
        <w:spacing w:line="276" w:lineRule="auto"/>
        <w:rPr>
          <w:rFonts w:asciiTheme="minorHAnsi" w:hAnsiTheme="minorHAnsi" w:cstheme="minorHAnsi"/>
          <w:sz w:val="24"/>
        </w:rPr>
      </w:pPr>
      <w:r w:rsidRPr="00622197">
        <w:rPr>
          <w:rFonts w:asciiTheme="minorHAnsi" w:hAnsiTheme="minorHAnsi" w:cstheme="minorHAnsi"/>
          <w:sz w:val="24"/>
        </w:rPr>
        <w:t xml:space="preserve">The study should </w:t>
      </w:r>
      <w:r w:rsidR="00654B74" w:rsidRPr="00622197">
        <w:rPr>
          <w:rFonts w:asciiTheme="minorHAnsi" w:hAnsiTheme="minorHAnsi" w:cstheme="minorHAnsi"/>
          <w:sz w:val="24"/>
        </w:rPr>
        <w:t>unpack:</w:t>
      </w:r>
    </w:p>
    <w:p w14:paraId="0F63B587" w14:textId="77777777" w:rsidR="000033F3" w:rsidRPr="000D505B" w:rsidRDefault="000033F3" w:rsidP="00654B74">
      <w:pPr>
        <w:pStyle w:val="ListParagraph"/>
        <w:numPr>
          <w:ilvl w:val="1"/>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Why do utilities struggle with non-revenue water (NRW) reduction</w:t>
      </w:r>
    </w:p>
    <w:p w14:paraId="7F37B3DC" w14:textId="77777777" w:rsidR="000033F3" w:rsidRPr="000D505B" w:rsidRDefault="000033F3" w:rsidP="000033F3">
      <w:pPr>
        <w:pStyle w:val="ListParagraph"/>
        <w:numPr>
          <w:ilvl w:val="1"/>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Potential for private sector involvement in non-revenue water (NRW) reduction activities</w:t>
      </w:r>
    </w:p>
    <w:p w14:paraId="16FC0B7D" w14:textId="77777777" w:rsidR="000033F3" w:rsidRPr="000D505B" w:rsidRDefault="000033F3" w:rsidP="000033F3">
      <w:pPr>
        <w:pStyle w:val="ListParagraph"/>
        <w:numPr>
          <w:ilvl w:val="2"/>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Delegated management under a public private partnership (PPP) contract</w:t>
      </w:r>
    </w:p>
    <w:p w14:paraId="5E518AF5" w14:textId="77777777" w:rsidR="000033F3" w:rsidRPr="000D505B" w:rsidRDefault="000033F3" w:rsidP="000033F3">
      <w:pPr>
        <w:pStyle w:val="ListParagraph"/>
        <w:numPr>
          <w:ilvl w:val="2"/>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Outsourcing of NRW reduction activities</w:t>
      </w:r>
    </w:p>
    <w:p w14:paraId="794CBCF4" w14:textId="77777777" w:rsidR="000033F3" w:rsidRPr="000D505B" w:rsidRDefault="000033F3" w:rsidP="000033F3">
      <w:pPr>
        <w:pStyle w:val="ListParagraph"/>
        <w:numPr>
          <w:ilvl w:val="2"/>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Technical assistance contracts</w:t>
      </w:r>
    </w:p>
    <w:p w14:paraId="0FF9E8AF" w14:textId="77777777" w:rsidR="000033F3" w:rsidRPr="000D505B" w:rsidRDefault="000033F3" w:rsidP="000033F3">
      <w:pPr>
        <w:pStyle w:val="ListParagraph"/>
        <w:numPr>
          <w:ilvl w:val="1"/>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Performance based contracting as a different approach</w:t>
      </w:r>
    </w:p>
    <w:p w14:paraId="016047C9" w14:textId="77777777" w:rsidR="000033F3" w:rsidRPr="000D505B" w:rsidRDefault="000033F3" w:rsidP="000033F3">
      <w:pPr>
        <w:pStyle w:val="ListParagraph"/>
        <w:numPr>
          <w:ilvl w:val="2"/>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International case studies</w:t>
      </w:r>
    </w:p>
    <w:p w14:paraId="65AEA510" w14:textId="77777777" w:rsidR="000033F3" w:rsidRPr="000D505B" w:rsidRDefault="000033F3" w:rsidP="000033F3">
      <w:pPr>
        <w:pStyle w:val="ListParagraph"/>
        <w:numPr>
          <w:ilvl w:val="2"/>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South African case studies</w:t>
      </w:r>
    </w:p>
    <w:p w14:paraId="77FF35BF" w14:textId="77777777" w:rsidR="000033F3" w:rsidRPr="000D505B" w:rsidRDefault="000033F3" w:rsidP="000033F3">
      <w:pPr>
        <w:pStyle w:val="ListParagraph"/>
        <w:numPr>
          <w:ilvl w:val="1"/>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Evaluation of the case study experiences</w:t>
      </w:r>
    </w:p>
    <w:p w14:paraId="14BDCB03" w14:textId="0B308B61" w:rsidR="000033F3" w:rsidRPr="000D505B" w:rsidRDefault="000033F3" w:rsidP="000033F3">
      <w:pPr>
        <w:pStyle w:val="ListParagraph"/>
        <w:numPr>
          <w:ilvl w:val="1"/>
          <w:numId w:val="36"/>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 xml:space="preserve">Learnings </w:t>
      </w:r>
    </w:p>
    <w:p w14:paraId="5479557A" w14:textId="77777777" w:rsidR="00936F18" w:rsidRPr="000D505B" w:rsidRDefault="00936F18" w:rsidP="006D2069">
      <w:pPr>
        <w:pStyle w:val="ListParagraph"/>
        <w:numPr>
          <w:ilvl w:val="1"/>
          <w:numId w:val="36"/>
        </w:numPr>
        <w:spacing w:line="360" w:lineRule="auto"/>
        <w:rPr>
          <w:rFonts w:asciiTheme="minorHAnsi" w:hAnsiTheme="minorHAnsi" w:cstheme="minorHAnsi"/>
          <w:sz w:val="24"/>
        </w:rPr>
      </w:pPr>
      <w:r w:rsidRPr="000D505B">
        <w:rPr>
          <w:rFonts w:asciiTheme="minorHAnsi" w:hAnsiTheme="minorHAnsi" w:cstheme="minorHAnsi"/>
          <w:sz w:val="24"/>
        </w:rPr>
        <w:t>Interviews will be held with:</w:t>
      </w:r>
    </w:p>
    <w:p w14:paraId="4DD11059" w14:textId="77777777" w:rsidR="00936F18" w:rsidRPr="000D505B" w:rsidRDefault="00936F18" w:rsidP="006D2069">
      <w:pPr>
        <w:pStyle w:val="ListParagraph"/>
        <w:numPr>
          <w:ilvl w:val="2"/>
          <w:numId w:val="36"/>
        </w:numPr>
        <w:spacing w:line="360" w:lineRule="auto"/>
        <w:rPr>
          <w:rFonts w:asciiTheme="minorHAnsi" w:hAnsiTheme="minorHAnsi" w:cstheme="minorHAnsi"/>
          <w:sz w:val="24"/>
        </w:rPr>
      </w:pPr>
      <w:r w:rsidRPr="000D505B">
        <w:rPr>
          <w:rFonts w:asciiTheme="minorHAnsi" w:hAnsiTheme="minorHAnsi" w:cstheme="minorHAnsi"/>
          <w:sz w:val="24"/>
        </w:rPr>
        <w:t xml:space="preserve">Key stakeholders in the Water and Sanitation sector, including </w:t>
      </w:r>
      <w:proofErr w:type="spellStart"/>
      <w:r w:rsidRPr="000D505B">
        <w:rPr>
          <w:rFonts w:asciiTheme="minorHAnsi" w:hAnsiTheme="minorHAnsi" w:cstheme="minorHAnsi"/>
          <w:sz w:val="24"/>
        </w:rPr>
        <w:t>ethekwini</w:t>
      </w:r>
      <w:proofErr w:type="spellEnd"/>
      <w:r w:rsidRPr="000D505B">
        <w:rPr>
          <w:rFonts w:asciiTheme="minorHAnsi" w:hAnsiTheme="minorHAnsi" w:cstheme="minorHAnsi"/>
          <w:sz w:val="24"/>
        </w:rPr>
        <w:t xml:space="preserve"> Metro amongst others</w:t>
      </w:r>
    </w:p>
    <w:p w14:paraId="686CF6CE" w14:textId="77777777" w:rsidR="00936F18" w:rsidRPr="000D505B" w:rsidRDefault="00936F18" w:rsidP="006D2069">
      <w:pPr>
        <w:pStyle w:val="ListParagraph"/>
        <w:numPr>
          <w:ilvl w:val="2"/>
          <w:numId w:val="36"/>
        </w:numPr>
        <w:spacing w:line="360" w:lineRule="auto"/>
        <w:rPr>
          <w:rFonts w:asciiTheme="minorHAnsi" w:hAnsiTheme="minorHAnsi" w:cstheme="minorHAnsi"/>
          <w:sz w:val="24"/>
        </w:rPr>
      </w:pPr>
      <w:r w:rsidRPr="000D505B">
        <w:rPr>
          <w:rFonts w:asciiTheme="minorHAnsi" w:hAnsiTheme="minorHAnsi" w:cstheme="minorHAnsi"/>
          <w:sz w:val="24"/>
        </w:rPr>
        <w:t>Key stakeholders in the private sector with an interest in this topic (experience in PBC and /or NRW type projects)</w:t>
      </w:r>
    </w:p>
    <w:p w14:paraId="7E2E622D" w14:textId="0880544A" w:rsidR="00936F18" w:rsidRPr="000D505B" w:rsidRDefault="00936F18" w:rsidP="00CE4C79">
      <w:pPr>
        <w:pStyle w:val="ListParagraph"/>
        <w:numPr>
          <w:ilvl w:val="2"/>
          <w:numId w:val="36"/>
        </w:numPr>
        <w:spacing w:line="360" w:lineRule="auto"/>
        <w:rPr>
          <w:rFonts w:asciiTheme="minorHAnsi" w:hAnsiTheme="minorHAnsi" w:cstheme="minorHAnsi"/>
          <w:sz w:val="24"/>
        </w:rPr>
      </w:pPr>
      <w:r w:rsidRPr="000D505B">
        <w:rPr>
          <w:rFonts w:asciiTheme="minorHAnsi" w:hAnsiTheme="minorHAnsi" w:cstheme="minorHAnsi"/>
          <w:sz w:val="24"/>
        </w:rPr>
        <w:t>Key stakeholders in the local government sector</w:t>
      </w:r>
    </w:p>
    <w:p w14:paraId="56A4B720" w14:textId="2E3B5878" w:rsidR="00654B74" w:rsidRPr="000D505B" w:rsidRDefault="00654B74" w:rsidP="00654B74">
      <w:pPr>
        <w:spacing w:line="360" w:lineRule="auto"/>
        <w:rPr>
          <w:rFonts w:asciiTheme="minorHAnsi" w:hAnsiTheme="minorHAnsi" w:cstheme="minorHAnsi"/>
          <w:color w:val="000000" w:themeColor="text1"/>
          <w:sz w:val="24"/>
        </w:rPr>
      </w:pPr>
    </w:p>
    <w:p w14:paraId="35BDAD4A" w14:textId="6F334C48" w:rsidR="00654B74" w:rsidRPr="000D505B" w:rsidRDefault="00654B74" w:rsidP="00654B74">
      <w:pPr>
        <w:spacing w:line="360" w:lineRule="auto"/>
        <w:rPr>
          <w:rFonts w:asciiTheme="minorHAnsi" w:hAnsiTheme="minorHAnsi" w:cstheme="minorHAnsi"/>
          <w:b/>
          <w:bCs/>
          <w:color w:val="000000" w:themeColor="text1"/>
          <w:sz w:val="24"/>
        </w:rPr>
      </w:pPr>
      <w:r w:rsidRPr="000D505B">
        <w:rPr>
          <w:rFonts w:asciiTheme="minorHAnsi" w:hAnsiTheme="minorHAnsi" w:cstheme="minorHAnsi"/>
          <w:b/>
          <w:bCs/>
          <w:color w:val="000000" w:themeColor="text1"/>
          <w:sz w:val="24"/>
        </w:rPr>
        <w:t>Outputs:</w:t>
      </w:r>
    </w:p>
    <w:p w14:paraId="7299209C" w14:textId="77777777" w:rsidR="006B7B82" w:rsidRPr="000D505B" w:rsidRDefault="006B7B82" w:rsidP="006B7B82">
      <w:pPr>
        <w:pStyle w:val="ListParagraph"/>
        <w:spacing w:line="360" w:lineRule="auto"/>
        <w:ind w:left="0"/>
        <w:rPr>
          <w:rFonts w:asciiTheme="minorHAnsi" w:hAnsiTheme="minorHAnsi" w:cstheme="minorHAnsi"/>
          <w:color w:val="000000" w:themeColor="text1"/>
          <w:sz w:val="24"/>
        </w:rPr>
      </w:pPr>
    </w:p>
    <w:p w14:paraId="7785049E" w14:textId="77777777" w:rsidR="006B7B82" w:rsidRPr="000D505B" w:rsidRDefault="006B7B82" w:rsidP="006B7B82">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Inception report</w:t>
      </w:r>
    </w:p>
    <w:p w14:paraId="450F1CA8" w14:textId="55B245C5" w:rsidR="006B7B82" w:rsidRPr="000D505B" w:rsidRDefault="006B7B82" w:rsidP="006B7B82">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Progress report</w:t>
      </w:r>
    </w:p>
    <w:p w14:paraId="332B7175" w14:textId="0AD33F5B" w:rsidR="006B7B82" w:rsidRPr="000D505B" w:rsidRDefault="006B7B82" w:rsidP="006B7B82">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Position paper</w:t>
      </w:r>
    </w:p>
    <w:p w14:paraId="6532314A" w14:textId="2201F3CC" w:rsidR="00CE4C79" w:rsidRPr="000D505B" w:rsidRDefault="00CE4C79" w:rsidP="00CE4C79">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Framework exploring PBC for NRW in SA</w:t>
      </w:r>
    </w:p>
    <w:p w14:paraId="618C0E68" w14:textId="57CCA5E4" w:rsidR="00CE4C79" w:rsidRPr="000D505B" w:rsidRDefault="00CE4C79" w:rsidP="00CE4C79">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Guidelines on PBC for NRW in SA</w:t>
      </w:r>
    </w:p>
    <w:p w14:paraId="1DB920C9" w14:textId="120B82E2" w:rsidR="00CE4C79" w:rsidRPr="000D505B" w:rsidRDefault="00CE4C79" w:rsidP="006B7B82">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Workshops</w:t>
      </w:r>
    </w:p>
    <w:p w14:paraId="6B54A051" w14:textId="77777777" w:rsidR="00CE4C79" w:rsidRPr="000D505B" w:rsidRDefault="006B7B82" w:rsidP="005C5892">
      <w:pPr>
        <w:pStyle w:val="ListParagraph"/>
        <w:numPr>
          <w:ilvl w:val="0"/>
          <w:numId w:val="38"/>
        </w:num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 xml:space="preserve">Final research </w:t>
      </w:r>
      <w:r w:rsidR="00CE4C79" w:rsidRPr="000D505B">
        <w:rPr>
          <w:rFonts w:asciiTheme="minorHAnsi" w:hAnsiTheme="minorHAnsi" w:cstheme="minorHAnsi"/>
          <w:color w:val="000000" w:themeColor="text1"/>
          <w:sz w:val="24"/>
        </w:rPr>
        <w:t>report</w:t>
      </w:r>
      <w:r w:rsidRPr="000D505B">
        <w:rPr>
          <w:rFonts w:asciiTheme="minorHAnsi" w:hAnsiTheme="minorHAnsi" w:cstheme="minorHAnsi"/>
          <w:color w:val="000000" w:themeColor="text1"/>
          <w:sz w:val="24"/>
        </w:rPr>
        <w:t xml:space="preserve"> </w:t>
      </w:r>
    </w:p>
    <w:p w14:paraId="1E0269E2" w14:textId="53A7E6F8" w:rsidR="00654B74" w:rsidRPr="000D505B" w:rsidRDefault="006B7B82" w:rsidP="00CE4C79">
      <w:pPr>
        <w:spacing w:line="360" w:lineRule="auto"/>
        <w:rPr>
          <w:rFonts w:asciiTheme="minorHAnsi" w:hAnsiTheme="minorHAnsi" w:cstheme="minorHAnsi"/>
          <w:color w:val="000000" w:themeColor="text1"/>
          <w:sz w:val="24"/>
        </w:rPr>
      </w:pPr>
      <w:r w:rsidRPr="000D505B">
        <w:rPr>
          <w:rFonts w:asciiTheme="minorHAnsi" w:hAnsiTheme="minorHAnsi" w:cstheme="minorHAnsi"/>
          <w:color w:val="000000" w:themeColor="text1"/>
          <w:sz w:val="24"/>
        </w:rPr>
        <w:t xml:space="preserve"> </w:t>
      </w:r>
    </w:p>
    <w:p w14:paraId="5A0A7B60" w14:textId="77777777" w:rsidR="00D93457" w:rsidRPr="000D505B" w:rsidRDefault="00D93457" w:rsidP="008560E0">
      <w:pPr>
        <w:spacing w:line="276" w:lineRule="auto"/>
        <w:ind w:left="567" w:hanging="567"/>
        <w:rPr>
          <w:rFonts w:asciiTheme="minorHAnsi" w:hAnsiTheme="minorHAnsi" w:cstheme="minorHAnsi"/>
          <w:b/>
          <w:sz w:val="24"/>
          <w:lang w:val="en-GB"/>
        </w:rPr>
      </w:pPr>
      <w:r w:rsidRPr="000D505B">
        <w:rPr>
          <w:rFonts w:asciiTheme="minorHAnsi" w:hAnsiTheme="minorHAnsi" w:cstheme="minorHAnsi"/>
          <w:b/>
          <w:sz w:val="24"/>
          <w:lang w:val="en-GB"/>
        </w:rPr>
        <w:t xml:space="preserve">Lighthouse: </w:t>
      </w:r>
    </w:p>
    <w:p w14:paraId="5F2BF6A7" w14:textId="77777777" w:rsidR="00D93457" w:rsidRPr="000D505B" w:rsidRDefault="00D93457" w:rsidP="008560E0">
      <w:pPr>
        <w:numPr>
          <w:ilvl w:val="0"/>
          <w:numId w:val="27"/>
        </w:numPr>
        <w:spacing w:line="276" w:lineRule="auto"/>
        <w:rPr>
          <w:rFonts w:asciiTheme="minorHAnsi" w:hAnsiTheme="minorHAnsi" w:cstheme="minorHAnsi"/>
          <w:sz w:val="24"/>
          <w:lang w:val="en-GB"/>
        </w:rPr>
      </w:pPr>
      <w:r w:rsidRPr="000D505B">
        <w:rPr>
          <w:rFonts w:asciiTheme="minorHAnsi" w:hAnsiTheme="minorHAnsi" w:cstheme="minorHAnsi"/>
          <w:sz w:val="24"/>
          <w:lang w:val="en-GB"/>
        </w:rPr>
        <w:t>Water-Energy-Food Nexus</w:t>
      </w:r>
    </w:p>
    <w:p w14:paraId="34A24A46" w14:textId="77777777" w:rsidR="00D93457" w:rsidRPr="000D505B" w:rsidRDefault="00D93457" w:rsidP="008560E0">
      <w:pPr>
        <w:numPr>
          <w:ilvl w:val="0"/>
          <w:numId w:val="27"/>
        </w:numPr>
        <w:spacing w:line="276" w:lineRule="auto"/>
        <w:rPr>
          <w:rFonts w:asciiTheme="minorHAnsi" w:hAnsiTheme="minorHAnsi" w:cstheme="minorHAnsi"/>
          <w:sz w:val="24"/>
          <w:lang w:val="en-GB"/>
        </w:rPr>
      </w:pPr>
      <w:r w:rsidRPr="000D505B">
        <w:rPr>
          <w:rFonts w:asciiTheme="minorHAnsi" w:hAnsiTheme="minorHAnsi" w:cstheme="minorHAnsi"/>
          <w:sz w:val="24"/>
          <w:lang w:val="en-GB"/>
        </w:rPr>
        <w:t>Climate Change</w:t>
      </w:r>
    </w:p>
    <w:p w14:paraId="51081E98" w14:textId="77777777" w:rsidR="00D93457" w:rsidRPr="000D505B" w:rsidRDefault="00D93457" w:rsidP="008560E0">
      <w:pPr>
        <w:spacing w:line="276" w:lineRule="auto"/>
        <w:ind w:left="567" w:hanging="567"/>
        <w:rPr>
          <w:rFonts w:asciiTheme="minorHAnsi" w:hAnsiTheme="minorHAnsi" w:cstheme="minorHAnsi"/>
          <w:b/>
          <w:sz w:val="24"/>
          <w:lang w:val="en-GB"/>
        </w:rPr>
      </w:pPr>
      <w:r w:rsidRPr="000D505B">
        <w:rPr>
          <w:rFonts w:asciiTheme="minorHAnsi" w:hAnsiTheme="minorHAnsi" w:cstheme="minorHAnsi"/>
          <w:b/>
          <w:sz w:val="24"/>
          <w:lang w:val="en-GB"/>
        </w:rPr>
        <w:t>Impact Areas:</w:t>
      </w:r>
    </w:p>
    <w:p w14:paraId="3F8A8BC7" w14:textId="77777777" w:rsidR="00D93457" w:rsidRPr="000D505B" w:rsidRDefault="00D93457" w:rsidP="008560E0">
      <w:pPr>
        <w:numPr>
          <w:ilvl w:val="0"/>
          <w:numId w:val="27"/>
        </w:numPr>
        <w:spacing w:line="276" w:lineRule="auto"/>
        <w:rPr>
          <w:rFonts w:asciiTheme="minorHAnsi" w:hAnsiTheme="minorHAnsi" w:cstheme="minorHAnsi"/>
          <w:sz w:val="24"/>
          <w:lang w:val="en-GB"/>
        </w:rPr>
      </w:pPr>
      <w:r w:rsidRPr="000D505B">
        <w:rPr>
          <w:rFonts w:asciiTheme="minorHAnsi" w:hAnsiTheme="minorHAnsi" w:cstheme="minorHAnsi"/>
          <w:sz w:val="24"/>
          <w:lang w:val="en-GB"/>
        </w:rPr>
        <w:t>Water and the Economy; Water and the Environment; Water and Society</w:t>
      </w:r>
    </w:p>
    <w:p w14:paraId="412133F9" w14:textId="77777777" w:rsidR="00D93457" w:rsidRPr="000D505B" w:rsidRDefault="00D93457" w:rsidP="008560E0">
      <w:pPr>
        <w:spacing w:line="276" w:lineRule="auto"/>
        <w:rPr>
          <w:rFonts w:asciiTheme="minorHAnsi" w:hAnsiTheme="minorHAnsi" w:cstheme="minorHAnsi"/>
          <w:b/>
          <w:sz w:val="24"/>
          <w:lang w:val="en-GB"/>
        </w:rPr>
      </w:pPr>
      <w:r w:rsidRPr="000D505B">
        <w:rPr>
          <w:rFonts w:asciiTheme="minorHAnsi" w:hAnsiTheme="minorHAnsi" w:cstheme="minorHAnsi"/>
          <w:b/>
          <w:sz w:val="24"/>
          <w:lang w:val="en-GB"/>
        </w:rPr>
        <w:t>Knowledge Tree</w:t>
      </w:r>
    </w:p>
    <w:p w14:paraId="31D3B9C4" w14:textId="77777777" w:rsidR="00D93457" w:rsidRPr="000D505B" w:rsidRDefault="00D93457" w:rsidP="008560E0">
      <w:pPr>
        <w:numPr>
          <w:ilvl w:val="0"/>
          <w:numId w:val="27"/>
        </w:numPr>
        <w:spacing w:line="276" w:lineRule="auto"/>
        <w:rPr>
          <w:rFonts w:asciiTheme="minorHAnsi" w:hAnsiTheme="minorHAnsi" w:cstheme="minorHAnsi"/>
          <w:sz w:val="24"/>
          <w:lang w:val="en-GB"/>
        </w:rPr>
      </w:pPr>
      <w:r w:rsidRPr="000D505B">
        <w:rPr>
          <w:rFonts w:asciiTheme="minorHAnsi" w:hAnsiTheme="minorHAnsi" w:cstheme="minorHAnsi"/>
          <w:sz w:val="24"/>
          <w:lang w:val="en-GB"/>
        </w:rPr>
        <w:t>Sustainable Development Solutions</w:t>
      </w:r>
    </w:p>
    <w:p w14:paraId="228A53AB" w14:textId="77777777" w:rsidR="00D93457" w:rsidRPr="000D505B" w:rsidRDefault="00D93457" w:rsidP="00D93457">
      <w:pPr>
        <w:pStyle w:val="CM4"/>
        <w:spacing w:after="0" w:line="276" w:lineRule="auto"/>
        <w:jc w:val="both"/>
        <w:rPr>
          <w:rFonts w:asciiTheme="minorHAnsi" w:hAnsiTheme="minorHAnsi" w:cstheme="minorHAnsi"/>
          <w:b/>
          <w:bCs/>
        </w:rPr>
      </w:pPr>
    </w:p>
    <w:p w14:paraId="2FB89B31" w14:textId="65517343" w:rsidR="00D93457" w:rsidRPr="000D505B" w:rsidRDefault="00D93457" w:rsidP="008560E0">
      <w:pPr>
        <w:pStyle w:val="CM4"/>
        <w:spacing w:after="0" w:line="276" w:lineRule="auto"/>
        <w:jc w:val="both"/>
        <w:rPr>
          <w:rFonts w:asciiTheme="minorHAnsi" w:hAnsiTheme="minorHAnsi" w:cstheme="minorHAnsi"/>
          <w:b/>
          <w:bCs/>
        </w:rPr>
      </w:pPr>
      <w:r w:rsidRPr="000D505B">
        <w:rPr>
          <w:rFonts w:asciiTheme="minorHAnsi" w:hAnsiTheme="minorHAnsi" w:cstheme="minorHAnsi"/>
          <w:b/>
          <w:bCs/>
        </w:rPr>
        <w:t xml:space="preserve">Time Frame: </w:t>
      </w:r>
      <w:r w:rsidR="000D505B" w:rsidRPr="000D505B">
        <w:rPr>
          <w:rFonts w:asciiTheme="minorHAnsi" w:hAnsiTheme="minorHAnsi" w:cstheme="minorHAnsi"/>
          <w:bCs/>
        </w:rPr>
        <w:t>6 months</w:t>
      </w:r>
    </w:p>
    <w:p w14:paraId="56FCB271" w14:textId="531777DA" w:rsidR="009C3AD4" w:rsidRPr="000D505B" w:rsidRDefault="00D93457" w:rsidP="000D505B">
      <w:pPr>
        <w:pStyle w:val="CM4"/>
        <w:spacing w:after="0" w:line="276" w:lineRule="auto"/>
        <w:jc w:val="both"/>
        <w:rPr>
          <w:rFonts w:asciiTheme="minorHAnsi" w:hAnsiTheme="minorHAnsi" w:cstheme="minorHAnsi"/>
          <w:color w:val="0000FF" w:themeColor="hyperlink"/>
          <w:u w:val="single"/>
        </w:rPr>
      </w:pPr>
      <w:r w:rsidRPr="000D505B">
        <w:rPr>
          <w:rFonts w:asciiTheme="minorHAnsi" w:hAnsiTheme="minorHAnsi" w:cstheme="minorHAnsi"/>
          <w:b/>
          <w:bCs/>
        </w:rPr>
        <w:t xml:space="preserve">Total Funds Available: </w:t>
      </w:r>
      <w:r w:rsidRPr="000D505B">
        <w:rPr>
          <w:rFonts w:asciiTheme="minorHAnsi" w:hAnsiTheme="minorHAnsi" w:cstheme="minorHAnsi"/>
          <w:bCs/>
        </w:rPr>
        <w:t>R</w:t>
      </w:r>
      <w:r w:rsidR="00EE6FB6" w:rsidRPr="000D505B">
        <w:rPr>
          <w:rFonts w:asciiTheme="minorHAnsi" w:hAnsiTheme="minorHAnsi" w:cstheme="minorHAnsi"/>
          <w:bCs/>
        </w:rPr>
        <w:t xml:space="preserve"> 500 000.00</w:t>
      </w:r>
      <w:r w:rsidRPr="000D505B">
        <w:rPr>
          <w:rFonts w:asciiTheme="minorHAnsi" w:hAnsiTheme="minorHAnsi" w:cstheme="minorHAnsi"/>
          <w:bCs/>
        </w:rPr>
        <w:t xml:space="preserve"> inclusive of VAT</w:t>
      </w:r>
      <w:r w:rsidR="003A2406" w:rsidRPr="000D505B">
        <w:rPr>
          <w:rFonts w:asciiTheme="minorHAnsi" w:hAnsiTheme="minorHAnsi" w:cstheme="minorHAnsi"/>
          <w:bCs/>
        </w:rPr>
        <w:t>.</w:t>
      </w:r>
      <w:r w:rsidRPr="000D505B">
        <w:rPr>
          <w:rFonts w:asciiTheme="minorHAnsi" w:hAnsiTheme="minorHAnsi" w:cstheme="minorHAnsi"/>
          <w:bCs/>
        </w:rPr>
        <w:t xml:space="preserve"> </w:t>
      </w:r>
    </w:p>
    <w:p w14:paraId="375670CB" w14:textId="77777777" w:rsidR="009C3AD4" w:rsidRPr="000D505B" w:rsidRDefault="009C3AD4" w:rsidP="009C3AD4">
      <w:pPr>
        <w:spacing w:line="276" w:lineRule="auto"/>
        <w:rPr>
          <w:rFonts w:asciiTheme="minorHAnsi" w:hAnsiTheme="minorHAnsi" w:cstheme="minorHAnsi"/>
          <w:color w:val="0000FF" w:themeColor="hyperlink"/>
          <w:sz w:val="24"/>
          <w:u w:val="single"/>
        </w:rPr>
      </w:pPr>
    </w:p>
    <w:p w14:paraId="0A31EA20" w14:textId="77777777" w:rsidR="009C3AD4" w:rsidRPr="000D505B" w:rsidRDefault="009C3AD4" w:rsidP="009C3AD4">
      <w:pPr>
        <w:autoSpaceDE w:val="0"/>
        <w:autoSpaceDN w:val="0"/>
        <w:adjustRightInd w:val="0"/>
        <w:jc w:val="left"/>
        <w:rPr>
          <w:rFonts w:asciiTheme="minorHAnsi" w:eastAsiaTheme="minorHAnsi" w:hAnsiTheme="minorHAnsi" w:cstheme="minorHAnsi"/>
          <w:color w:val="000000"/>
          <w:sz w:val="24"/>
          <w:lang w:val="en-ZA"/>
        </w:rPr>
      </w:pPr>
    </w:p>
    <w:sectPr w:rsidR="009C3AD4" w:rsidRPr="000D505B" w:rsidSect="005D311F">
      <w:headerReference w:type="default" r:id="rId8"/>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D544" w14:textId="77777777" w:rsidR="007977B2" w:rsidRDefault="007977B2" w:rsidP="006B5EAE">
      <w:r>
        <w:separator/>
      </w:r>
    </w:p>
  </w:endnote>
  <w:endnote w:type="continuationSeparator" w:id="0">
    <w:p w14:paraId="5AD58A65" w14:textId="77777777" w:rsidR="007977B2" w:rsidRDefault="007977B2" w:rsidP="006B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0C08" w14:textId="77777777" w:rsidR="007977B2" w:rsidRDefault="007977B2" w:rsidP="006B5EAE">
      <w:r>
        <w:separator/>
      </w:r>
    </w:p>
  </w:footnote>
  <w:footnote w:type="continuationSeparator" w:id="0">
    <w:p w14:paraId="6EAC7F86" w14:textId="77777777" w:rsidR="007977B2" w:rsidRDefault="007977B2" w:rsidP="006B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5D16" w14:textId="77777777" w:rsidR="008560E0" w:rsidRPr="008560E0" w:rsidRDefault="008560E0" w:rsidP="0085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4E8"/>
    <w:multiLevelType w:val="hybridMultilevel"/>
    <w:tmpl w:val="F2740F8E"/>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 w15:restartNumberingAfterBreak="0">
    <w:nsid w:val="04E27E56"/>
    <w:multiLevelType w:val="hybridMultilevel"/>
    <w:tmpl w:val="DA9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26C"/>
    <w:multiLevelType w:val="hybridMultilevel"/>
    <w:tmpl w:val="0CFA3702"/>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027709"/>
    <w:multiLevelType w:val="hybridMultilevel"/>
    <w:tmpl w:val="D7E2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E2230E"/>
    <w:multiLevelType w:val="hybridMultilevel"/>
    <w:tmpl w:val="40EAE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95967"/>
    <w:multiLevelType w:val="hybridMultilevel"/>
    <w:tmpl w:val="64E2C914"/>
    <w:lvl w:ilvl="0" w:tplc="B560C0CA">
      <w:start w:val="1"/>
      <w:numFmt w:val="decimal"/>
      <w:lvlText w:val="%1."/>
      <w:lvlJc w:val="left"/>
      <w:pPr>
        <w:ind w:left="780" w:hanging="4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962D47"/>
    <w:multiLevelType w:val="hybridMultilevel"/>
    <w:tmpl w:val="FA10BF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F271A1"/>
    <w:multiLevelType w:val="hybridMultilevel"/>
    <w:tmpl w:val="B096F192"/>
    <w:lvl w:ilvl="0" w:tplc="B560C0CA">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3AF58AA"/>
    <w:multiLevelType w:val="hybridMultilevel"/>
    <w:tmpl w:val="B82E305C"/>
    <w:lvl w:ilvl="0" w:tplc="9D3EC85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2E1A55"/>
    <w:multiLevelType w:val="multilevel"/>
    <w:tmpl w:val="941698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C9306F"/>
    <w:multiLevelType w:val="hybridMultilevel"/>
    <w:tmpl w:val="9DAEB51A"/>
    <w:lvl w:ilvl="0" w:tplc="1C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430C61"/>
    <w:multiLevelType w:val="hybridMultilevel"/>
    <w:tmpl w:val="CE0E63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37579D"/>
    <w:multiLevelType w:val="hybridMultilevel"/>
    <w:tmpl w:val="740C9326"/>
    <w:lvl w:ilvl="0" w:tplc="C65C4DB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C57706"/>
    <w:multiLevelType w:val="hybridMultilevel"/>
    <w:tmpl w:val="63985AAA"/>
    <w:lvl w:ilvl="0" w:tplc="8E80586A">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EC15597"/>
    <w:multiLevelType w:val="hybridMultilevel"/>
    <w:tmpl w:val="53D0CF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4607EF"/>
    <w:multiLevelType w:val="hybridMultilevel"/>
    <w:tmpl w:val="ACFCCA1E"/>
    <w:lvl w:ilvl="0" w:tplc="87F2C70A">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550D46"/>
    <w:multiLevelType w:val="hybridMultilevel"/>
    <w:tmpl w:val="1A546190"/>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35DE5507"/>
    <w:multiLevelType w:val="hybridMultilevel"/>
    <w:tmpl w:val="830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309F0"/>
    <w:multiLevelType w:val="hybridMultilevel"/>
    <w:tmpl w:val="EA182F1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22D0948"/>
    <w:multiLevelType w:val="hybridMultilevel"/>
    <w:tmpl w:val="3F8AF066"/>
    <w:lvl w:ilvl="0" w:tplc="FD1E14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6321C9"/>
    <w:multiLevelType w:val="multilevel"/>
    <w:tmpl w:val="C756BBA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inorHAnsi" w:eastAsia="Times New Roman" w:hAnsiTheme="minorHAnsi"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033454"/>
    <w:multiLevelType w:val="hybridMultilevel"/>
    <w:tmpl w:val="8DD6B9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3B4A4E"/>
    <w:multiLevelType w:val="hybridMultilevel"/>
    <w:tmpl w:val="D4BE2A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317511"/>
    <w:multiLevelType w:val="multilevel"/>
    <w:tmpl w:val="D12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892634"/>
    <w:multiLevelType w:val="hybridMultilevel"/>
    <w:tmpl w:val="9FF05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2C7776"/>
    <w:multiLevelType w:val="hybridMultilevel"/>
    <w:tmpl w:val="740C9326"/>
    <w:lvl w:ilvl="0" w:tplc="C65C4DB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AA128C8"/>
    <w:multiLevelType w:val="hybridMultilevel"/>
    <w:tmpl w:val="CF569F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DB10FC5"/>
    <w:multiLevelType w:val="hybridMultilevel"/>
    <w:tmpl w:val="65BAEE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9A1461"/>
    <w:multiLevelType w:val="hybridMultilevel"/>
    <w:tmpl w:val="BE8EB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0027864"/>
    <w:multiLevelType w:val="hybridMultilevel"/>
    <w:tmpl w:val="F39AE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1AE26F0"/>
    <w:multiLevelType w:val="hybridMultilevel"/>
    <w:tmpl w:val="740C9326"/>
    <w:lvl w:ilvl="0" w:tplc="C65C4DB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F16A22"/>
    <w:multiLevelType w:val="hybridMultilevel"/>
    <w:tmpl w:val="E3FE49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59A1FAD"/>
    <w:multiLevelType w:val="hybridMultilevel"/>
    <w:tmpl w:val="B67065E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516E5"/>
    <w:multiLevelType w:val="hybridMultilevel"/>
    <w:tmpl w:val="568A7C26"/>
    <w:lvl w:ilvl="0" w:tplc="1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3C5D46"/>
    <w:multiLevelType w:val="hybridMultilevel"/>
    <w:tmpl w:val="306869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BF31D4E"/>
    <w:multiLevelType w:val="hybridMultilevel"/>
    <w:tmpl w:val="AAB09384"/>
    <w:lvl w:ilvl="0" w:tplc="C0BEC91A">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0DB6321"/>
    <w:multiLevelType w:val="hybridMultilevel"/>
    <w:tmpl w:val="6D804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ADA5E75"/>
    <w:multiLevelType w:val="hybridMultilevel"/>
    <w:tmpl w:val="E7E6F218"/>
    <w:lvl w:ilvl="0" w:tplc="1C090001">
      <w:start w:val="1"/>
      <w:numFmt w:val="bullet"/>
      <w:lvlText w:val=""/>
      <w:lvlJc w:val="left"/>
      <w:pPr>
        <w:ind w:left="720" w:hanging="360"/>
      </w:pPr>
      <w:rPr>
        <w:rFonts w:ascii="Symbol" w:hAnsi="Symbo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02441216">
    <w:abstractNumId w:val="7"/>
  </w:num>
  <w:num w:numId="2" w16cid:durableId="2016764427">
    <w:abstractNumId w:val="5"/>
  </w:num>
  <w:num w:numId="3" w16cid:durableId="1871265098">
    <w:abstractNumId w:val="24"/>
  </w:num>
  <w:num w:numId="4" w16cid:durableId="525606216">
    <w:abstractNumId w:val="14"/>
  </w:num>
  <w:num w:numId="5" w16cid:durableId="1368993200">
    <w:abstractNumId w:val="19"/>
  </w:num>
  <w:num w:numId="6" w16cid:durableId="557056104">
    <w:abstractNumId w:val="22"/>
  </w:num>
  <w:num w:numId="7" w16cid:durableId="2075734131">
    <w:abstractNumId w:val="11"/>
  </w:num>
  <w:num w:numId="8" w16cid:durableId="1608779743">
    <w:abstractNumId w:val="36"/>
  </w:num>
  <w:num w:numId="9" w16cid:durableId="874540207">
    <w:abstractNumId w:val="25"/>
  </w:num>
  <w:num w:numId="10" w16cid:durableId="975378383">
    <w:abstractNumId w:val="21"/>
  </w:num>
  <w:num w:numId="11" w16cid:durableId="217056974">
    <w:abstractNumId w:val="3"/>
  </w:num>
  <w:num w:numId="12" w16cid:durableId="1255473526">
    <w:abstractNumId w:val="15"/>
  </w:num>
  <w:num w:numId="13" w16cid:durableId="1009412210">
    <w:abstractNumId w:val="0"/>
  </w:num>
  <w:num w:numId="14" w16cid:durableId="923995066">
    <w:abstractNumId w:val="12"/>
  </w:num>
  <w:num w:numId="15" w16cid:durableId="199705416">
    <w:abstractNumId w:val="30"/>
  </w:num>
  <w:num w:numId="16" w16cid:durableId="96751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477903">
    <w:abstractNumId w:val="1"/>
  </w:num>
  <w:num w:numId="18" w16cid:durableId="102967008">
    <w:abstractNumId w:val="4"/>
  </w:num>
  <w:num w:numId="19" w16cid:durableId="381055955">
    <w:abstractNumId w:val="17"/>
  </w:num>
  <w:num w:numId="20" w16cid:durableId="698703291">
    <w:abstractNumId w:val="16"/>
  </w:num>
  <w:num w:numId="21" w16cid:durableId="674504761">
    <w:abstractNumId w:val="35"/>
  </w:num>
  <w:num w:numId="22" w16cid:durableId="45372594">
    <w:abstractNumId w:val="8"/>
  </w:num>
  <w:num w:numId="23" w16cid:durableId="1468931168">
    <w:abstractNumId w:val="10"/>
  </w:num>
  <w:num w:numId="24" w16cid:durableId="1765758584">
    <w:abstractNumId w:val="37"/>
  </w:num>
  <w:num w:numId="25" w16cid:durableId="1122722470">
    <w:abstractNumId w:val="20"/>
  </w:num>
  <w:num w:numId="26" w16cid:durableId="1956326993">
    <w:abstractNumId w:val="32"/>
  </w:num>
  <w:num w:numId="27" w16cid:durableId="451247783">
    <w:abstractNumId w:val="28"/>
  </w:num>
  <w:num w:numId="28" w16cid:durableId="1267076444">
    <w:abstractNumId w:val="29"/>
  </w:num>
  <w:num w:numId="29" w16cid:durableId="365063728">
    <w:abstractNumId w:val="13"/>
  </w:num>
  <w:num w:numId="30" w16cid:durableId="1489789014">
    <w:abstractNumId w:val="26"/>
  </w:num>
  <w:num w:numId="31" w16cid:durableId="1320576142">
    <w:abstractNumId w:val="34"/>
  </w:num>
  <w:num w:numId="32" w16cid:durableId="1169521237">
    <w:abstractNumId w:val="23"/>
  </w:num>
  <w:num w:numId="33" w16cid:durableId="1861896131">
    <w:abstractNumId w:val="31"/>
  </w:num>
  <w:num w:numId="34" w16cid:durableId="407265627">
    <w:abstractNumId w:val="33"/>
  </w:num>
  <w:num w:numId="35" w16cid:durableId="1461611706">
    <w:abstractNumId w:val="9"/>
  </w:num>
  <w:num w:numId="36" w16cid:durableId="2064407991">
    <w:abstractNumId w:val="6"/>
  </w:num>
  <w:num w:numId="37" w16cid:durableId="103229388">
    <w:abstractNumId w:val="2"/>
  </w:num>
  <w:num w:numId="38" w16cid:durableId="1813210815">
    <w:abstractNumId w:val="27"/>
  </w:num>
  <w:num w:numId="39" w16cid:durableId="451821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1F"/>
    <w:rsid w:val="00001CF4"/>
    <w:rsid w:val="000033F3"/>
    <w:rsid w:val="000034DD"/>
    <w:rsid w:val="00015CE5"/>
    <w:rsid w:val="00021723"/>
    <w:rsid w:val="00027429"/>
    <w:rsid w:val="00035132"/>
    <w:rsid w:val="00040A18"/>
    <w:rsid w:val="00041C5E"/>
    <w:rsid w:val="00050C5E"/>
    <w:rsid w:val="00053DAE"/>
    <w:rsid w:val="00055F75"/>
    <w:rsid w:val="00062697"/>
    <w:rsid w:val="0007558A"/>
    <w:rsid w:val="00076D98"/>
    <w:rsid w:val="0009193F"/>
    <w:rsid w:val="0009194B"/>
    <w:rsid w:val="00091E76"/>
    <w:rsid w:val="000959A5"/>
    <w:rsid w:val="000A6A34"/>
    <w:rsid w:val="000B787B"/>
    <w:rsid w:val="000C1C78"/>
    <w:rsid w:val="000C35C7"/>
    <w:rsid w:val="000C63D7"/>
    <w:rsid w:val="000C671A"/>
    <w:rsid w:val="000D21B1"/>
    <w:rsid w:val="000D505B"/>
    <w:rsid w:val="000D58D7"/>
    <w:rsid w:val="000E5392"/>
    <w:rsid w:val="000F2231"/>
    <w:rsid w:val="000F283D"/>
    <w:rsid w:val="000F65C7"/>
    <w:rsid w:val="00100A78"/>
    <w:rsid w:val="00112E23"/>
    <w:rsid w:val="0011388D"/>
    <w:rsid w:val="00115658"/>
    <w:rsid w:val="0013303B"/>
    <w:rsid w:val="001338CC"/>
    <w:rsid w:val="00147CAD"/>
    <w:rsid w:val="00160F01"/>
    <w:rsid w:val="00163A4B"/>
    <w:rsid w:val="0016424C"/>
    <w:rsid w:val="00165D4C"/>
    <w:rsid w:val="001711BB"/>
    <w:rsid w:val="001756D3"/>
    <w:rsid w:val="00187985"/>
    <w:rsid w:val="00191640"/>
    <w:rsid w:val="00196036"/>
    <w:rsid w:val="001A38AB"/>
    <w:rsid w:val="001A492D"/>
    <w:rsid w:val="001B4C30"/>
    <w:rsid w:val="001B59BC"/>
    <w:rsid w:val="001B6E85"/>
    <w:rsid w:val="001C1DA6"/>
    <w:rsid w:val="001C4F0F"/>
    <w:rsid w:val="001C7258"/>
    <w:rsid w:val="001D07C6"/>
    <w:rsid w:val="001D6B4C"/>
    <w:rsid w:val="001E260F"/>
    <w:rsid w:val="001E3AA3"/>
    <w:rsid w:val="001E430E"/>
    <w:rsid w:val="001E604F"/>
    <w:rsid w:val="001F2BF0"/>
    <w:rsid w:val="00202FA6"/>
    <w:rsid w:val="0020397B"/>
    <w:rsid w:val="00207B6F"/>
    <w:rsid w:val="00207D2E"/>
    <w:rsid w:val="00224727"/>
    <w:rsid w:val="002418C6"/>
    <w:rsid w:val="00242658"/>
    <w:rsid w:val="00244C00"/>
    <w:rsid w:val="0024690F"/>
    <w:rsid w:val="00256719"/>
    <w:rsid w:val="00261557"/>
    <w:rsid w:val="00261667"/>
    <w:rsid w:val="00266B62"/>
    <w:rsid w:val="00273746"/>
    <w:rsid w:val="0028320F"/>
    <w:rsid w:val="0028794C"/>
    <w:rsid w:val="00297672"/>
    <w:rsid w:val="002A1052"/>
    <w:rsid w:val="002A35FD"/>
    <w:rsid w:val="002B394A"/>
    <w:rsid w:val="002B4EA6"/>
    <w:rsid w:val="002C056B"/>
    <w:rsid w:val="002D4916"/>
    <w:rsid w:val="002D49DD"/>
    <w:rsid w:val="002E580E"/>
    <w:rsid w:val="002E6896"/>
    <w:rsid w:val="002F0D26"/>
    <w:rsid w:val="003006CF"/>
    <w:rsid w:val="00304D47"/>
    <w:rsid w:val="003052AC"/>
    <w:rsid w:val="0031119C"/>
    <w:rsid w:val="003246CA"/>
    <w:rsid w:val="00350D53"/>
    <w:rsid w:val="00350FAD"/>
    <w:rsid w:val="00362A93"/>
    <w:rsid w:val="00375772"/>
    <w:rsid w:val="0039346B"/>
    <w:rsid w:val="00393AD8"/>
    <w:rsid w:val="003A2406"/>
    <w:rsid w:val="003B1514"/>
    <w:rsid w:val="003C2D7D"/>
    <w:rsid w:val="003C50D4"/>
    <w:rsid w:val="003D656E"/>
    <w:rsid w:val="003E6387"/>
    <w:rsid w:val="003E7D0C"/>
    <w:rsid w:val="003F0EEA"/>
    <w:rsid w:val="003F1286"/>
    <w:rsid w:val="003F7A14"/>
    <w:rsid w:val="004143A1"/>
    <w:rsid w:val="004250E7"/>
    <w:rsid w:val="00444853"/>
    <w:rsid w:val="004532A0"/>
    <w:rsid w:val="00460D87"/>
    <w:rsid w:val="0046168C"/>
    <w:rsid w:val="00462145"/>
    <w:rsid w:val="00462569"/>
    <w:rsid w:val="004654A2"/>
    <w:rsid w:val="004656CE"/>
    <w:rsid w:val="00472A73"/>
    <w:rsid w:val="00485C3A"/>
    <w:rsid w:val="00492DC6"/>
    <w:rsid w:val="004A3734"/>
    <w:rsid w:val="004B0373"/>
    <w:rsid w:val="004B2506"/>
    <w:rsid w:val="004D581F"/>
    <w:rsid w:val="004D799A"/>
    <w:rsid w:val="004E6036"/>
    <w:rsid w:val="004F4F1A"/>
    <w:rsid w:val="00504EE5"/>
    <w:rsid w:val="00504F95"/>
    <w:rsid w:val="00505030"/>
    <w:rsid w:val="005069DC"/>
    <w:rsid w:val="005108CF"/>
    <w:rsid w:val="00510FA4"/>
    <w:rsid w:val="00522171"/>
    <w:rsid w:val="005311F1"/>
    <w:rsid w:val="00552FA5"/>
    <w:rsid w:val="005704E6"/>
    <w:rsid w:val="00570A26"/>
    <w:rsid w:val="005744FB"/>
    <w:rsid w:val="0057572F"/>
    <w:rsid w:val="00577CAE"/>
    <w:rsid w:val="00585337"/>
    <w:rsid w:val="0059173F"/>
    <w:rsid w:val="005936C3"/>
    <w:rsid w:val="00593B2A"/>
    <w:rsid w:val="00596BB7"/>
    <w:rsid w:val="005A1EEB"/>
    <w:rsid w:val="005B266E"/>
    <w:rsid w:val="005D311F"/>
    <w:rsid w:val="005E2442"/>
    <w:rsid w:val="005F3416"/>
    <w:rsid w:val="0060534E"/>
    <w:rsid w:val="00622197"/>
    <w:rsid w:val="006226A0"/>
    <w:rsid w:val="00624E2D"/>
    <w:rsid w:val="0062717D"/>
    <w:rsid w:val="00632CE0"/>
    <w:rsid w:val="00645879"/>
    <w:rsid w:val="00646983"/>
    <w:rsid w:val="00650119"/>
    <w:rsid w:val="00654B74"/>
    <w:rsid w:val="00655C39"/>
    <w:rsid w:val="00661D29"/>
    <w:rsid w:val="00664AC4"/>
    <w:rsid w:val="00664C2A"/>
    <w:rsid w:val="00666D19"/>
    <w:rsid w:val="00685729"/>
    <w:rsid w:val="006A2F88"/>
    <w:rsid w:val="006B5929"/>
    <w:rsid w:val="006B598A"/>
    <w:rsid w:val="006B5EAE"/>
    <w:rsid w:val="006B7235"/>
    <w:rsid w:val="006B7B82"/>
    <w:rsid w:val="006C1FFA"/>
    <w:rsid w:val="006D0026"/>
    <w:rsid w:val="006D2069"/>
    <w:rsid w:val="006D2163"/>
    <w:rsid w:val="006D258E"/>
    <w:rsid w:val="006E1A42"/>
    <w:rsid w:val="006E6365"/>
    <w:rsid w:val="006E67DC"/>
    <w:rsid w:val="006F2072"/>
    <w:rsid w:val="006F207E"/>
    <w:rsid w:val="007064D4"/>
    <w:rsid w:val="00715001"/>
    <w:rsid w:val="00721E44"/>
    <w:rsid w:val="00723FC4"/>
    <w:rsid w:val="00725EF9"/>
    <w:rsid w:val="00727F2A"/>
    <w:rsid w:val="00746A02"/>
    <w:rsid w:val="00750D19"/>
    <w:rsid w:val="0075202D"/>
    <w:rsid w:val="00756CBD"/>
    <w:rsid w:val="00763F7F"/>
    <w:rsid w:val="0077088B"/>
    <w:rsid w:val="007734E5"/>
    <w:rsid w:val="00774CA3"/>
    <w:rsid w:val="00774DD5"/>
    <w:rsid w:val="0077665D"/>
    <w:rsid w:val="00776DA7"/>
    <w:rsid w:val="0078374A"/>
    <w:rsid w:val="007852BA"/>
    <w:rsid w:val="007916DC"/>
    <w:rsid w:val="00792EE3"/>
    <w:rsid w:val="0079684C"/>
    <w:rsid w:val="007977B2"/>
    <w:rsid w:val="007B3F59"/>
    <w:rsid w:val="007C446A"/>
    <w:rsid w:val="007C55AE"/>
    <w:rsid w:val="007C65E2"/>
    <w:rsid w:val="007C7B0D"/>
    <w:rsid w:val="007D42CB"/>
    <w:rsid w:val="007D5C47"/>
    <w:rsid w:val="007D624F"/>
    <w:rsid w:val="007E2E7F"/>
    <w:rsid w:val="007E3056"/>
    <w:rsid w:val="007E3120"/>
    <w:rsid w:val="007F521F"/>
    <w:rsid w:val="007F6972"/>
    <w:rsid w:val="008126BA"/>
    <w:rsid w:val="00814084"/>
    <w:rsid w:val="008162A7"/>
    <w:rsid w:val="008240C1"/>
    <w:rsid w:val="00841CBA"/>
    <w:rsid w:val="008431B5"/>
    <w:rsid w:val="008469FE"/>
    <w:rsid w:val="00850455"/>
    <w:rsid w:val="00850FF1"/>
    <w:rsid w:val="008560E0"/>
    <w:rsid w:val="00861B90"/>
    <w:rsid w:val="0086415B"/>
    <w:rsid w:val="00870E90"/>
    <w:rsid w:val="008837CA"/>
    <w:rsid w:val="00894513"/>
    <w:rsid w:val="008A0CA2"/>
    <w:rsid w:val="008B0A26"/>
    <w:rsid w:val="008B28B3"/>
    <w:rsid w:val="008D489F"/>
    <w:rsid w:val="008D7A22"/>
    <w:rsid w:val="008E67FE"/>
    <w:rsid w:val="008F7733"/>
    <w:rsid w:val="009005E2"/>
    <w:rsid w:val="00902C2D"/>
    <w:rsid w:val="009063DC"/>
    <w:rsid w:val="009079F2"/>
    <w:rsid w:val="00910171"/>
    <w:rsid w:val="00933D94"/>
    <w:rsid w:val="00936457"/>
    <w:rsid w:val="00936F18"/>
    <w:rsid w:val="0094088E"/>
    <w:rsid w:val="00947E68"/>
    <w:rsid w:val="0096053A"/>
    <w:rsid w:val="00964E86"/>
    <w:rsid w:val="00967F91"/>
    <w:rsid w:val="0097048B"/>
    <w:rsid w:val="00974346"/>
    <w:rsid w:val="00977E6A"/>
    <w:rsid w:val="009845D0"/>
    <w:rsid w:val="00990A43"/>
    <w:rsid w:val="009926F1"/>
    <w:rsid w:val="00996535"/>
    <w:rsid w:val="0099673D"/>
    <w:rsid w:val="0099760A"/>
    <w:rsid w:val="009B5532"/>
    <w:rsid w:val="009C0532"/>
    <w:rsid w:val="009C1A32"/>
    <w:rsid w:val="009C3AD4"/>
    <w:rsid w:val="009C5604"/>
    <w:rsid w:val="009C61DC"/>
    <w:rsid w:val="009C63DC"/>
    <w:rsid w:val="009D04D7"/>
    <w:rsid w:val="009D69F1"/>
    <w:rsid w:val="009E2BAD"/>
    <w:rsid w:val="009E55D5"/>
    <w:rsid w:val="009F1CBF"/>
    <w:rsid w:val="009F4308"/>
    <w:rsid w:val="009F70FA"/>
    <w:rsid w:val="00A00B62"/>
    <w:rsid w:val="00A02FD4"/>
    <w:rsid w:val="00A13546"/>
    <w:rsid w:val="00A2051F"/>
    <w:rsid w:val="00A31F88"/>
    <w:rsid w:val="00A3699B"/>
    <w:rsid w:val="00A40752"/>
    <w:rsid w:val="00A46578"/>
    <w:rsid w:val="00A60023"/>
    <w:rsid w:val="00A622F2"/>
    <w:rsid w:val="00A72164"/>
    <w:rsid w:val="00A75F45"/>
    <w:rsid w:val="00A837DC"/>
    <w:rsid w:val="00A92C8F"/>
    <w:rsid w:val="00A941A1"/>
    <w:rsid w:val="00AA3B90"/>
    <w:rsid w:val="00AA3BED"/>
    <w:rsid w:val="00AA700A"/>
    <w:rsid w:val="00AB41C0"/>
    <w:rsid w:val="00AC67E0"/>
    <w:rsid w:val="00AD0D3B"/>
    <w:rsid w:val="00AD3F14"/>
    <w:rsid w:val="00AD571D"/>
    <w:rsid w:val="00AD6F15"/>
    <w:rsid w:val="00AE1BAB"/>
    <w:rsid w:val="00AE24CB"/>
    <w:rsid w:val="00AE3318"/>
    <w:rsid w:val="00AF43E1"/>
    <w:rsid w:val="00B05041"/>
    <w:rsid w:val="00B0508F"/>
    <w:rsid w:val="00B10FBC"/>
    <w:rsid w:val="00B11D5C"/>
    <w:rsid w:val="00B16BBD"/>
    <w:rsid w:val="00B17E26"/>
    <w:rsid w:val="00B31127"/>
    <w:rsid w:val="00B36CA9"/>
    <w:rsid w:val="00B45A72"/>
    <w:rsid w:val="00B4682F"/>
    <w:rsid w:val="00B50002"/>
    <w:rsid w:val="00B5019A"/>
    <w:rsid w:val="00B52BD6"/>
    <w:rsid w:val="00B54094"/>
    <w:rsid w:val="00B63F9B"/>
    <w:rsid w:val="00B740FC"/>
    <w:rsid w:val="00B82A3B"/>
    <w:rsid w:val="00B84575"/>
    <w:rsid w:val="00B87326"/>
    <w:rsid w:val="00B90013"/>
    <w:rsid w:val="00B9124E"/>
    <w:rsid w:val="00B94B1C"/>
    <w:rsid w:val="00B957B4"/>
    <w:rsid w:val="00BA5901"/>
    <w:rsid w:val="00BA794E"/>
    <w:rsid w:val="00BB73C9"/>
    <w:rsid w:val="00BD1125"/>
    <w:rsid w:val="00BF788A"/>
    <w:rsid w:val="00C0674C"/>
    <w:rsid w:val="00C12FD2"/>
    <w:rsid w:val="00C34071"/>
    <w:rsid w:val="00C42385"/>
    <w:rsid w:val="00C432ED"/>
    <w:rsid w:val="00C549C8"/>
    <w:rsid w:val="00C5642E"/>
    <w:rsid w:val="00C56A13"/>
    <w:rsid w:val="00C61EAD"/>
    <w:rsid w:val="00C6616F"/>
    <w:rsid w:val="00C768BC"/>
    <w:rsid w:val="00C92006"/>
    <w:rsid w:val="00C92663"/>
    <w:rsid w:val="00C956CA"/>
    <w:rsid w:val="00C96CBA"/>
    <w:rsid w:val="00CA59D7"/>
    <w:rsid w:val="00CB0552"/>
    <w:rsid w:val="00CB324B"/>
    <w:rsid w:val="00CB4BD2"/>
    <w:rsid w:val="00CB60BB"/>
    <w:rsid w:val="00CC059C"/>
    <w:rsid w:val="00CE1EA2"/>
    <w:rsid w:val="00CE44CF"/>
    <w:rsid w:val="00CE4C79"/>
    <w:rsid w:val="00CE532C"/>
    <w:rsid w:val="00CF0E66"/>
    <w:rsid w:val="00CF6C9D"/>
    <w:rsid w:val="00D108D3"/>
    <w:rsid w:val="00D15B98"/>
    <w:rsid w:val="00D15D14"/>
    <w:rsid w:val="00D367CC"/>
    <w:rsid w:val="00D4290E"/>
    <w:rsid w:val="00D44977"/>
    <w:rsid w:val="00D477A3"/>
    <w:rsid w:val="00D5167C"/>
    <w:rsid w:val="00D71410"/>
    <w:rsid w:val="00D770F0"/>
    <w:rsid w:val="00D779C1"/>
    <w:rsid w:val="00D77D0D"/>
    <w:rsid w:val="00D83AE6"/>
    <w:rsid w:val="00D86B56"/>
    <w:rsid w:val="00D917A2"/>
    <w:rsid w:val="00D9256F"/>
    <w:rsid w:val="00D93457"/>
    <w:rsid w:val="00D944BE"/>
    <w:rsid w:val="00D95294"/>
    <w:rsid w:val="00D96AD5"/>
    <w:rsid w:val="00DA5F55"/>
    <w:rsid w:val="00DB14B2"/>
    <w:rsid w:val="00DD589D"/>
    <w:rsid w:val="00DD6A49"/>
    <w:rsid w:val="00DE483B"/>
    <w:rsid w:val="00DE6996"/>
    <w:rsid w:val="00DE7DD3"/>
    <w:rsid w:val="00DF7C16"/>
    <w:rsid w:val="00E04FED"/>
    <w:rsid w:val="00E05524"/>
    <w:rsid w:val="00E125B0"/>
    <w:rsid w:val="00E165C1"/>
    <w:rsid w:val="00E228BD"/>
    <w:rsid w:val="00E23A70"/>
    <w:rsid w:val="00E256CE"/>
    <w:rsid w:val="00E2684D"/>
    <w:rsid w:val="00E3098C"/>
    <w:rsid w:val="00E31E63"/>
    <w:rsid w:val="00E321A3"/>
    <w:rsid w:val="00E342C2"/>
    <w:rsid w:val="00E40F1B"/>
    <w:rsid w:val="00E52002"/>
    <w:rsid w:val="00E6051A"/>
    <w:rsid w:val="00E608E1"/>
    <w:rsid w:val="00E60AD7"/>
    <w:rsid w:val="00E62518"/>
    <w:rsid w:val="00E6437C"/>
    <w:rsid w:val="00E71081"/>
    <w:rsid w:val="00E8441D"/>
    <w:rsid w:val="00E853CC"/>
    <w:rsid w:val="00E85878"/>
    <w:rsid w:val="00E87DA2"/>
    <w:rsid w:val="00E92AE7"/>
    <w:rsid w:val="00EA1A89"/>
    <w:rsid w:val="00EA739E"/>
    <w:rsid w:val="00EB15DB"/>
    <w:rsid w:val="00EE6FB6"/>
    <w:rsid w:val="00EF5779"/>
    <w:rsid w:val="00F07B4F"/>
    <w:rsid w:val="00F11439"/>
    <w:rsid w:val="00F21378"/>
    <w:rsid w:val="00F219EB"/>
    <w:rsid w:val="00F21F33"/>
    <w:rsid w:val="00F274F4"/>
    <w:rsid w:val="00F337E3"/>
    <w:rsid w:val="00F35869"/>
    <w:rsid w:val="00F371F9"/>
    <w:rsid w:val="00F44CC4"/>
    <w:rsid w:val="00F5072B"/>
    <w:rsid w:val="00F56C1E"/>
    <w:rsid w:val="00F60041"/>
    <w:rsid w:val="00F600BC"/>
    <w:rsid w:val="00F639BD"/>
    <w:rsid w:val="00F67CB0"/>
    <w:rsid w:val="00F67D84"/>
    <w:rsid w:val="00F703C2"/>
    <w:rsid w:val="00F729C7"/>
    <w:rsid w:val="00F7386A"/>
    <w:rsid w:val="00F745CC"/>
    <w:rsid w:val="00F74DBE"/>
    <w:rsid w:val="00F81651"/>
    <w:rsid w:val="00F83424"/>
    <w:rsid w:val="00F84D43"/>
    <w:rsid w:val="00F85E20"/>
    <w:rsid w:val="00F9122B"/>
    <w:rsid w:val="00FB1274"/>
    <w:rsid w:val="00FB4512"/>
    <w:rsid w:val="00FC3443"/>
    <w:rsid w:val="00FC5906"/>
    <w:rsid w:val="00FE0F7A"/>
    <w:rsid w:val="00FE1F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C948"/>
  <w15:docId w15:val="{1A462647-E659-4646-B6D9-8702A5F5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1F"/>
    <w:pPr>
      <w:spacing w:after="0" w:line="240" w:lineRule="auto"/>
      <w:jc w:val="both"/>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311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4">
    <w:name w:val="CM4"/>
    <w:basedOn w:val="Default"/>
    <w:next w:val="Default"/>
    <w:rsid w:val="005D311F"/>
    <w:pPr>
      <w:spacing w:after="235"/>
    </w:pPr>
    <w:rPr>
      <w:rFonts w:cs="Times New Roman"/>
      <w:color w:val="auto"/>
    </w:rPr>
  </w:style>
  <w:style w:type="paragraph" w:customStyle="1" w:styleId="CM5">
    <w:name w:val="CM5"/>
    <w:basedOn w:val="Default"/>
    <w:next w:val="Default"/>
    <w:rsid w:val="005D311F"/>
    <w:pPr>
      <w:spacing w:after="450"/>
    </w:pPr>
    <w:rPr>
      <w:rFonts w:cs="Times New Roman"/>
      <w:color w:val="auto"/>
    </w:rPr>
  </w:style>
  <w:style w:type="paragraph" w:customStyle="1" w:styleId="CM2">
    <w:name w:val="CM2"/>
    <w:basedOn w:val="Default"/>
    <w:next w:val="Default"/>
    <w:rsid w:val="005D311F"/>
    <w:pPr>
      <w:spacing w:line="216" w:lineRule="atLeast"/>
    </w:pPr>
    <w:rPr>
      <w:rFonts w:cs="Times New Roman"/>
      <w:color w:val="auto"/>
    </w:rPr>
  </w:style>
  <w:style w:type="table" w:styleId="TableGrid">
    <w:name w:val="Table Grid"/>
    <w:basedOn w:val="TableNormal"/>
    <w:rsid w:val="005D311F"/>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port Para,WinDForce-Letter,Heading 2_sj,En tête 1,Resume Title,Number Bullets,Indent Paragraph,Citation List,heading 4,EOH bullet,Use Case List Paragraph,EOH paragraph,Table (List)"/>
    <w:basedOn w:val="Normal"/>
    <w:link w:val="ListParagraphChar"/>
    <w:uiPriority w:val="34"/>
    <w:qFormat/>
    <w:rsid w:val="005D311F"/>
    <w:pPr>
      <w:ind w:left="720"/>
      <w:contextualSpacing/>
    </w:pPr>
  </w:style>
  <w:style w:type="paragraph" w:styleId="BalloonText">
    <w:name w:val="Balloon Text"/>
    <w:basedOn w:val="Normal"/>
    <w:link w:val="BalloonTextChar"/>
    <w:uiPriority w:val="99"/>
    <w:semiHidden/>
    <w:unhideWhenUsed/>
    <w:rsid w:val="005D311F"/>
    <w:rPr>
      <w:rFonts w:ascii="Tahoma" w:hAnsi="Tahoma" w:cs="Tahoma"/>
      <w:sz w:val="16"/>
      <w:szCs w:val="16"/>
    </w:rPr>
  </w:style>
  <w:style w:type="character" w:customStyle="1" w:styleId="BalloonTextChar">
    <w:name w:val="Balloon Text Char"/>
    <w:basedOn w:val="DefaultParagraphFont"/>
    <w:link w:val="BalloonText"/>
    <w:uiPriority w:val="99"/>
    <w:semiHidden/>
    <w:rsid w:val="005D311F"/>
    <w:rPr>
      <w:rFonts w:ascii="Tahoma" w:eastAsia="Times New Roman" w:hAnsi="Tahoma" w:cs="Tahoma"/>
      <w:sz w:val="16"/>
      <w:szCs w:val="16"/>
      <w:lang w:val="en-US"/>
    </w:rPr>
  </w:style>
  <w:style w:type="paragraph" w:customStyle="1" w:styleId="WRCBodytext">
    <w:name w:val="WRC Body text"/>
    <w:basedOn w:val="BodyText"/>
    <w:qFormat/>
    <w:rsid w:val="003C50D4"/>
    <w:pPr>
      <w:spacing w:after="0"/>
    </w:pPr>
    <w:rPr>
      <w:rFonts w:ascii="Calibri" w:hAnsi="Calibri"/>
      <w:szCs w:val="20"/>
    </w:rPr>
  </w:style>
  <w:style w:type="paragraph" w:styleId="BodyText">
    <w:name w:val="Body Text"/>
    <w:basedOn w:val="Normal"/>
    <w:link w:val="BodyTextChar"/>
    <w:uiPriority w:val="99"/>
    <w:semiHidden/>
    <w:unhideWhenUsed/>
    <w:rsid w:val="003C50D4"/>
    <w:pPr>
      <w:spacing w:after="120"/>
    </w:pPr>
  </w:style>
  <w:style w:type="character" w:customStyle="1" w:styleId="BodyTextChar">
    <w:name w:val="Body Text Char"/>
    <w:basedOn w:val="DefaultParagraphFont"/>
    <w:link w:val="BodyText"/>
    <w:uiPriority w:val="99"/>
    <w:semiHidden/>
    <w:rsid w:val="003C50D4"/>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375772"/>
    <w:rPr>
      <w:sz w:val="16"/>
      <w:szCs w:val="16"/>
    </w:rPr>
  </w:style>
  <w:style w:type="paragraph" w:styleId="CommentText">
    <w:name w:val="annotation text"/>
    <w:basedOn w:val="Normal"/>
    <w:link w:val="CommentTextChar"/>
    <w:unhideWhenUsed/>
    <w:rsid w:val="00375772"/>
    <w:rPr>
      <w:sz w:val="20"/>
      <w:szCs w:val="20"/>
    </w:rPr>
  </w:style>
  <w:style w:type="character" w:customStyle="1" w:styleId="CommentTextChar">
    <w:name w:val="Comment Text Char"/>
    <w:basedOn w:val="DefaultParagraphFont"/>
    <w:link w:val="CommentText"/>
    <w:rsid w:val="003757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772"/>
    <w:rPr>
      <w:b/>
      <w:bCs/>
    </w:rPr>
  </w:style>
  <w:style w:type="character" w:customStyle="1" w:styleId="CommentSubjectChar">
    <w:name w:val="Comment Subject Char"/>
    <w:basedOn w:val="CommentTextChar"/>
    <w:link w:val="CommentSubject"/>
    <w:uiPriority w:val="99"/>
    <w:semiHidden/>
    <w:rsid w:val="00375772"/>
    <w:rPr>
      <w:rFonts w:ascii="Arial" w:eastAsia="Times New Roman" w:hAnsi="Arial" w:cs="Times New Roman"/>
      <w:b/>
      <w:bCs/>
      <w:sz w:val="20"/>
      <w:szCs w:val="20"/>
      <w:lang w:val="en-US"/>
    </w:rPr>
  </w:style>
  <w:style w:type="character" w:customStyle="1" w:styleId="ListParagraphChar">
    <w:name w:val="List Paragraph Char"/>
    <w:aliases w:val="List Paragraph1 Char,Report Para Char,WinDForce-Letter Char,Heading 2_sj Char,En tête 1 Char,Resume Title Char,Number Bullets Char,Indent Paragraph Char,Citation List Char,heading 4 Char,EOH bullet Char,Use Case List Paragraph Char"/>
    <w:basedOn w:val="DefaultParagraphFont"/>
    <w:link w:val="ListParagraph"/>
    <w:uiPriority w:val="34"/>
    <w:locked/>
    <w:rsid w:val="00E05524"/>
    <w:rPr>
      <w:rFonts w:ascii="Arial" w:eastAsia="Times New Roman" w:hAnsi="Arial" w:cs="Times New Roman"/>
      <w:szCs w:val="24"/>
      <w:lang w:val="en-US"/>
    </w:rPr>
  </w:style>
  <w:style w:type="paragraph" w:styleId="Header">
    <w:name w:val="header"/>
    <w:basedOn w:val="Normal"/>
    <w:link w:val="HeaderChar"/>
    <w:uiPriority w:val="99"/>
    <w:unhideWhenUsed/>
    <w:rsid w:val="006B5EAE"/>
    <w:pPr>
      <w:tabs>
        <w:tab w:val="center" w:pos="4513"/>
        <w:tab w:val="right" w:pos="9026"/>
      </w:tabs>
    </w:pPr>
  </w:style>
  <w:style w:type="character" w:customStyle="1" w:styleId="HeaderChar">
    <w:name w:val="Header Char"/>
    <w:basedOn w:val="DefaultParagraphFont"/>
    <w:link w:val="Header"/>
    <w:uiPriority w:val="99"/>
    <w:rsid w:val="006B5EAE"/>
    <w:rPr>
      <w:rFonts w:ascii="Arial" w:eastAsia="Times New Roman" w:hAnsi="Arial" w:cs="Times New Roman"/>
      <w:szCs w:val="24"/>
      <w:lang w:val="en-US"/>
    </w:rPr>
  </w:style>
  <w:style w:type="paragraph" w:styleId="Footer">
    <w:name w:val="footer"/>
    <w:basedOn w:val="Normal"/>
    <w:link w:val="FooterChar"/>
    <w:uiPriority w:val="99"/>
    <w:unhideWhenUsed/>
    <w:rsid w:val="006B5EAE"/>
    <w:pPr>
      <w:tabs>
        <w:tab w:val="center" w:pos="4513"/>
        <w:tab w:val="right" w:pos="9026"/>
      </w:tabs>
    </w:pPr>
  </w:style>
  <w:style w:type="character" w:customStyle="1" w:styleId="FooterChar">
    <w:name w:val="Footer Char"/>
    <w:basedOn w:val="DefaultParagraphFont"/>
    <w:link w:val="Footer"/>
    <w:uiPriority w:val="99"/>
    <w:rsid w:val="006B5EAE"/>
    <w:rPr>
      <w:rFonts w:ascii="Arial" w:eastAsia="Times New Roman" w:hAnsi="Arial" w:cs="Times New Roman"/>
      <w:szCs w:val="24"/>
      <w:lang w:val="en-US"/>
    </w:rPr>
  </w:style>
  <w:style w:type="character" w:styleId="Hyperlink">
    <w:name w:val="Hyperlink"/>
    <w:basedOn w:val="DefaultParagraphFont"/>
    <w:uiPriority w:val="99"/>
    <w:unhideWhenUsed/>
    <w:rsid w:val="00244C00"/>
    <w:rPr>
      <w:color w:val="0000FF" w:themeColor="hyperlink"/>
      <w:u w:val="single"/>
    </w:rPr>
  </w:style>
  <w:style w:type="character" w:customStyle="1" w:styleId="UnresolvedMention1">
    <w:name w:val="Unresolved Mention1"/>
    <w:basedOn w:val="DefaultParagraphFont"/>
    <w:uiPriority w:val="99"/>
    <w:semiHidden/>
    <w:unhideWhenUsed/>
    <w:rsid w:val="00244C00"/>
    <w:rPr>
      <w:color w:val="605E5C"/>
      <w:shd w:val="clear" w:color="auto" w:fill="E1DFDD"/>
    </w:rPr>
  </w:style>
  <w:style w:type="paragraph" w:customStyle="1" w:styleId="Pa5">
    <w:name w:val="Pa5"/>
    <w:basedOn w:val="Default"/>
    <w:next w:val="Default"/>
    <w:uiPriority w:val="99"/>
    <w:rsid w:val="009C3AD4"/>
    <w:pPr>
      <w:widowControl/>
      <w:spacing w:line="181" w:lineRule="atLeast"/>
    </w:pPr>
    <w:rPr>
      <w:rFonts w:ascii="AvenirNext LT Pro Regular" w:eastAsiaTheme="minorHAnsi" w:hAnsi="AvenirNext LT Pro Regular" w:cstheme="minorBidi"/>
      <w:color w:val="auto"/>
      <w:lang w:val="en-ZA"/>
    </w:rPr>
  </w:style>
  <w:style w:type="paragraph" w:styleId="NormalWeb">
    <w:name w:val="Normal (Web)"/>
    <w:basedOn w:val="Normal"/>
    <w:uiPriority w:val="99"/>
    <w:semiHidden/>
    <w:unhideWhenUsed/>
    <w:rsid w:val="00E52002"/>
    <w:pPr>
      <w:spacing w:before="100" w:beforeAutospacing="1" w:after="100" w:afterAutospacing="1"/>
      <w:jc w:val="left"/>
    </w:pPr>
    <w:rPr>
      <w:rFonts w:ascii="Times New Roman" w:hAnsi="Times New Roman"/>
      <w:sz w:val="24"/>
      <w:lang w:val="en-ZA" w:eastAsia="en-ZA"/>
    </w:rPr>
  </w:style>
  <w:style w:type="character" w:styleId="Strong">
    <w:name w:val="Strong"/>
    <w:basedOn w:val="DefaultParagraphFont"/>
    <w:uiPriority w:val="22"/>
    <w:qFormat/>
    <w:rsid w:val="00E52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158">
      <w:bodyDiv w:val="1"/>
      <w:marLeft w:val="0"/>
      <w:marRight w:val="0"/>
      <w:marTop w:val="0"/>
      <w:marBottom w:val="0"/>
      <w:divBdr>
        <w:top w:val="none" w:sz="0" w:space="0" w:color="auto"/>
        <w:left w:val="none" w:sz="0" w:space="0" w:color="auto"/>
        <w:bottom w:val="none" w:sz="0" w:space="0" w:color="auto"/>
        <w:right w:val="none" w:sz="0" w:space="0" w:color="auto"/>
      </w:divBdr>
    </w:div>
    <w:div w:id="160511090">
      <w:bodyDiv w:val="1"/>
      <w:marLeft w:val="0"/>
      <w:marRight w:val="0"/>
      <w:marTop w:val="0"/>
      <w:marBottom w:val="0"/>
      <w:divBdr>
        <w:top w:val="none" w:sz="0" w:space="0" w:color="auto"/>
        <w:left w:val="none" w:sz="0" w:space="0" w:color="auto"/>
        <w:bottom w:val="none" w:sz="0" w:space="0" w:color="auto"/>
        <w:right w:val="none" w:sz="0" w:space="0" w:color="auto"/>
      </w:divBdr>
    </w:div>
    <w:div w:id="288826464">
      <w:bodyDiv w:val="1"/>
      <w:marLeft w:val="0"/>
      <w:marRight w:val="0"/>
      <w:marTop w:val="0"/>
      <w:marBottom w:val="0"/>
      <w:divBdr>
        <w:top w:val="none" w:sz="0" w:space="0" w:color="auto"/>
        <w:left w:val="none" w:sz="0" w:space="0" w:color="auto"/>
        <w:bottom w:val="none" w:sz="0" w:space="0" w:color="auto"/>
        <w:right w:val="none" w:sz="0" w:space="0" w:color="auto"/>
      </w:divBdr>
    </w:div>
    <w:div w:id="291441988">
      <w:bodyDiv w:val="1"/>
      <w:marLeft w:val="0"/>
      <w:marRight w:val="0"/>
      <w:marTop w:val="0"/>
      <w:marBottom w:val="0"/>
      <w:divBdr>
        <w:top w:val="none" w:sz="0" w:space="0" w:color="auto"/>
        <w:left w:val="none" w:sz="0" w:space="0" w:color="auto"/>
        <w:bottom w:val="none" w:sz="0" w:space="0" w:color="auto"/>
        <w:right w:val="none" w:sz="0" w:space="0" w:color="auto"/>
      </w:divBdr>
    </w:div>
    <w:div w:id="328141320">
      <w:bodyDiv w:val="1"/>
      <w:marLeft w:val="0"/>
      <w:marRight w:val="0"/>
      <w:marTop w:val="0"/>
      <w:marBottom w:val="0"/>
      <w:divBdr>
        <w:top w:val="none" w:sz="0" w:space="0" w:color="auto"/>
        <w:left w:val="none" w:sz="0" w:space="0" w:color="auto"/>
        <w:bottom w:val="none" w:sz="0" w:space="0" w:color="auto"/>
        <w:right w:val="none" w:sz="0" w:space="0" w:color="auto"/>
      </w:divBdr>
    </w:div>
    <w:div w:id="560487828">
      <w:bodyDiv w:val="1"/>
      <w:marLeft w:val="0"/>
      <w:marRight w:val="0"/>
      <w:marTop w:val="0"/>
      <w:marBottom w:val="0"/>
      <w:divBdr>
        <w:top w:val="none" w:sz="0" w:space="0" w:color="auto"/>
        <w:left w:val="none" w:sz="0" w:space="0" w:color="auto"/>
        <w:bottom w:val="none" w:sz="0" w:space="0" w:color="auto"/>
        <w:right w:val="none" w:sz="0" w:space="0" w:color="auto"/>
      </w:divBdr>
    </w:div>
    <w:div w:id="599609002">
      <w:bodyDiv w:val="1"/>
      <w:marLeft w:val="0"/>
      <w:marRight w:val="0"/>
      <w:marTop w:val="0"/>
      <w:marBottom w:val="0"/>
      <w:divBdr>
        <w:top w:val="none" w:sz="0" w:space="0" w:color="auto"/>
        <w:left w:val="none" w:sz="0" w:space="0" w:color="auto"/>
        <w:bottom w:val="none" w:sz="0" w:space="0" w:color="auto"/>
        <w:right w:val="none" w:sz="0" w:space="0" w:color="auto"/>
      </w:divBdr>
    </w:div>
    <w:div w:id="1128091550">
      <w:bodyDiv w:val="1"/>
      <w:marLeft w:val="0"/>
      <w:marRight w:val="0"/>
      <w:marTop w:val="0"/>
      <w:marBottom w:val="0"/>
      <w:divBdr>
        <w:top w:val="none" w:sz="0" w:space="0" w:color="auto"/>
        <w:left w:val="none" w:sz="0" w:space="0" w:color="auto"/>
        <w:bottom w:val="none" w:sz="0" w:space="0" w:color="auto"/>
        <w:right w:val="none" w:sz="0" w:space="0" w:color="auto"/>
      </w:divBdr>
    </w:div>
    <w:div w:id="1532720069">
      <w:bodyDiv w:val="1"/>
      <w:marLeft w:val="0"/>
      <w:marRight w:val="0"/>
      <w:marTop w:val="0"/>
      <w:marBottom w:val="0"/>
      <w:divBdr>
        <w:top w:val="none" w:sz="0" w:space="0" w:color="auto"/>
        <w:left w:val="none" w:sz="0" w:space="0" w:color="auto"/>
        <w:bottom w:val="none" w:sz="0" w:space="0" w:color="auto"/>
        <w:right w:val="none" w:sz="0" w:space="0" w:color="auto"/>
      </w:divBdr>
    </w:div>
    <w:div w:id="1669559901">
      <w:bodyDiv w:val="1"/>
      <w:marLeft w:val="0"/>
      <w:marRight w:val="0"/>
      <w:marTop w:val="0"/>
      <w:marBottom w:val="0"/>
      <w:divBdr>
        <w:top w:val="none" w:sz="0" w:space="0" w:color="auto"/>
        <w:left w:val="none" w:sz="0" w:space="0" w:color="auto"/>
        <w:bottom w:val="none" w:sz="0" w:space="0" w:color="auto"/>
        <w:right w:val="none" w:sz="0" w:space="0" w:color="auto"/>
      </w:divBdr>
    </w:div>
    <w:div w:id="19247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3C28-26CC-46B2-BD44-DC527F24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nonhlanhlak</dc:creator>
  <cp:lastModifiedBy>Jay Bhagwan</cp:lastModifiedBy>
  <cp:revision>12</cp:revision>
  <cp:lastPrinted>2018-03-14T10:04:00Z</cp:lastPrinted>
  <dcterms:created xsi:type="dcterms:W3CDTF">2023-02-17T09:31:00Z</dcterms:created>
  <dcterms:modified xsi:type="dcterms:W3CDTF">2023-02-27T10:57:00Z</dcterms:modified>
</cp:coreProperties>
</file>