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40023" w14:textId="6336A33C" w:rsidR="009A1EC0" w:rsidRDefault="009A1EC0" w:rsidP="00BD57E2">
      <w:pPr>
        <w:rPr>
          <w:lang w:val="en-US"/>
        </w:rPr>
      </w:pPr>
    </w:p>
    <w:p w14:paraId="2B3FC083" w14:textId="543E706E" w:rsidR="00BD57E2" w:rsidRDefault="00A1601C" w:rsidP="00BD57E2">
      <w:pPr>
        <w:rPr>
          <w:lang w:val="en-US"/>
        </w:rPr>
      </w:pPr>
      <w:r>
        <w:rPr>
          <w:noProof/>
        </w:rPr>
        <w:drawing>
          <wp:anchor distT="0" distB="0" distL="114300" distR="114300" simplePos="0" relativeHeight="251658240" behindDoc="0" locked="0" layoutInCell="1" allowOverlap="1" wp14:anchorId="0C9F6DD5" wp14:editId="48B28FAF">
            <wp:simplePos x="0" y="0"/>
            <wp:positionH relativeFrom="margin">
              <wp:posOffset>358775</wp:posOffset>
            </wp:positionH>
            <wp:positionV relativeFrom="paragraph">
              <wp:posOffset>145415</wp:posOffset>
            </wp:positionV>
            <wp:extent cx="2165350" cy="781932"/>
            <wp:effectExtent l="0" t="0" r="635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cstate="email">
                      <a:extLst>
                        <a:ext uri="{28A0092B-C50C-407E-A947-70E740481C1C}">
                          <a14:useLocalDpi xmlns:a14="http://schemas.microsoft.com/office/drawing/2010/main" val="0"/>
                        </a:ext>
                      </a:extLst>
                    </a:blip>
                    <a:srcRect/>
                    <a:stretch>
                      <a:fillRect/>
                    </a:stretch>
                  </pic:blipFill>
                  <pic:spPr bwMode="auto">
                    <a:xfrm>
                      <a:off x="0" y="0"/>
                      <a:ext cx="2165350" cy="781932"/>
                    </a:xfrm>
                    <a:prstGeom prst="rect">
                      <a:avLst/>
                    </a:prstGeom>
                    <a:noFill/>
                    <a:ln>
                      <a:noFill/>
                    </a:ln>
                  </pic:spPr>
                </pic:pic>
              </a:graphicData>
            </a:graphic>
            <wp14:sizeRelH relativeFrom="page">
              <wp14:pctWidth>0</wp14:pctWidth>
            </wp14:sizeRelH>
            <wp14:sizeRelV relativeFrom="page">
              <wp14:pctHeight>0</wp14:pctHeight>
            </wp14:sizeRelV>
          </wp:anchor>
        </w:drawing>
      </w:r>
      <w:r w:rsidR="00E5643C">
        <w:rPr>
          <w:noProof/>
        </w:rPr>
        <w:drawing>
          <wp:anchor distT="0" distB="0" distL="114300" distR="114300" simplePos="0" relativeHeight="251659264" behindDoc="0" locked="0" layoutInCell="1" allowOverlap="1" wp14:anchorId="51C29238" wp14:editId="5B316F3F">
            <wp:simplePos x="0" y="0"/>
            <wp:positionH relativeFrom="margin">
              <wp:posOffset>3232150</wp:posOffset>
            </wp:positionH>
            <wp:positionV relativeFrom="paragraph">
              <wp:posOffset>1979295</wp:posOffset>
            </wp:positionV>
            <wp:extent cx="2933700" cy="36524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33700" cy="365241"/>
                    </a:xfrm>
                    <a:prstGeom prst="rect">
                      <a:avLst/>
                    </a:prstGeom>
                  </pic:spPr>
                </pic:pic>
              </a:graphicData>
            </a:graphic>
            <wp14:sizeRelH relativeFrom="page">
              <wp14:pctWidth>0</wp14:pctWidth>
            </wp14:sizeRelH>
            <wp14:sizeRelV relativeFrom="page">
              <wp14:pctHeight>0</wp14:pctHeight>
            </wp14:sizeRelV>
          </wp:anchor>
        </w:drawing>
      </w:r>
      <w:r w:rsidR="005D23CC">
        <w:rPr>
          <w:noProof/>
        </w:rPr>
        <w:drawing>
          <wp:inline distT="0" distB="0" distL="0" distR="0" wp14:anchorId="688D589C" wp14:editId="51ECB1AC">
            <wp:extent cx="6317615" cy="250190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6317615" cy="2501900"/>
                    </a:xfrm>
                    <a:prstGeom prst="rect">
                      <a:avLst/>
                    </a:prstGeom>
                    <a:noFill/>
                    <a:ln>
                      <a:noFill/>
                    </a:ln>
                    <a:extLst>
                      <a:ext uri="{53640926-AAD7-44D8-BBD7-CCE9431645EC}">
                        <a14:shadowObscured xmlns:a14="http://schemas.microsoft.com/office/drawing/2010/main"/>
                      </a:ext>
                    </a:extLst>
                  </pic:spPr>
                </pic:pic>
              </a:graphicData>
            </a:graphic>
          </wp:inline>
        </w:drawing>
      </w:r>
    </w:p>
    <w:p w14:paraId="3A38074C" w14:textId="77777777" w:rsidR="009F7082" w:rsidRDefault="009F7082" w:rsidP="00BD57E2">
      <w:pPr>
        <w:rPr>
          <w:b/>
          <w:bCs/>
          <w:sz w:val="28"/>
          <w:szCs w:val="28"/>
          <w:lang w:val="en-US"/>
        </w:rPr>
      </w:pPr>
      <w:bookmarkStart w:id="0" w:name="_Hlk99971165"/>
    </w:p>
    <w:p w14:paraId="72BF52B8" w14:textId="30D56477" w:rsidR="005236D3" w:rsidRDefault="005236D3" w:rsidP="00BD57E2">
      <w:pPr>
        <w:rPr>
          <w:b/>
          <w:bCs/>
          <w:sz w:val="28"/>
          <w:szCs w:val="28"/>
          <w:lang w:val="en-US"/>
        </w:rPr>
      </w:pPr>
      <w:r>
        <w:rPr>
          <w:b/>
          <w:bCs/>
          <w:sz w:val="28"/>
          <w:szCs w:val="28"/>
          <w:lang w:val="en-US"/>
        </w:rPr>
        <w:t>Xabisa Indalo for Water:</w:t>
      </w:r>
    </w:p>
    <w:p w14:paraId="08D17EB4" w14:textId="16DE8C76" w:rsidR="009A1EC0" w:rsidRPr="00622D0B" w:rsidRDefault="009A1EC0" w:rsidP="00BD57E2">
      <w:pPr>
        <w:rPr>
          <w:b/>
          <w:bCs/>
          <w:sz w:val="28"/>
          <w:szCs w:val="28"/>
          <w:lang w:val="en-US"/>
        </w:rPr>
      </w:pPr>
      <w:r w:rsidRPr="00622D0B">
        <w:rPr>
          <w:b/>
          <w:bCs/>
          <w:sz w:val="28"/>
          <w:szCs w:val="28"/>
          <w:lang w:val="en-US"/>
        </w:rPr>
        <w:t>Learning to invest in ecological infrastructure</w:t>
      </w:r>
      <w:bookmarkEnd w:id="0"/>
      <w:r w:rsidR="00227E4E" w:rsidRPr="00622D0B">
        <w:rPr>
          <w:b/>
          <w:bCs/>
          <w:sz w:val="28"/>
          <w:szCs w:val="28"/>
          <w:lang w:val="en-US"/>
        </w:rPr>
        <w:t xml:space="preserve"> for water security</w:t>
      </w:r>
    </w:p>
    <w:p w14:paraId="1A6FE68F" w14:textId="77777777" w:rsidR="001D5CD1" w:rsidRDefault="001D5CD1" w:rsidP="0083419A">
      <w:pPr>
        <w:rPr>
          <w:lang w:val="en-US"/>
        </w:rPr>
      </w:pPr>
    </w:p>
    <w:p w14:paraId="7E3696E6" w14:textId="7B1DF3DE" w:rsidR="0083419A" w:rsidRDefault="0083419A" w:rsidP="0083419A">
      <w:pPr>
        <w:rPr>
          <w:lang w:val="en-US"/>
        </w:rPr>
      </w:pPr>
      <w:r w:rsidRPr="0083419A">
        <w:rPr>
          <w:lang w:val="en-US"/>
        </w:rPr>
        <w:t xml:space="preserve">The importance of managing ecosystems to enhance downstream water quality, quantity and built infrastructure maintenance benefits is increasingly recognized internationally.  The Water Research Commission is leading the Social Learning and Knowledge Component of the Global Environment Facility (GEF) funded </w:t>
      </w:r>
      <w:bookmarkStart w:id="1" w:name="_Hlk99971263"/>
      <w:r w:rsidRPr="0083419A">
        <w:rPr>
          <w:lang w:val="en-US"/>
        </w:rPr>
        <w:t>Ecological Infrastructure for Water Security project</w:t>
      </w:r>
      <w:bookmarkEnd w:id="1"/>
      <w:r w:rsidRPr="0083419A">
        <w:rPr>
          <w:lang w:val="en-US"/>
        </w:rPr>
        <w:t xml:space="preserve">, through the South African National Biodiversity Institute (SANBI) and the Development Bank of South Africa (DBSA). The project aims to unlock development finance and secure ecological infrastructure for water security in critical water catchments in South Africa. </w:t>
      </w:r>
    </w:p>
    <w:p w14:paraId="57966028" w14:textId="08FD7935" w:rsidR="00C769A5" w:rsidRDefault="00006C56" w:rsidP="00101195">
      <w:pPr>
        <w:rPr>
          <w:lang w:val="en-US"/>
        </w:rPr>
      </w:pPr>
      <w:r w:rsidRPr="00006C56">
        <w:rPr>
          <w:lang w:val="en-US"/>
        </w:rPr>
        <w:t>The Water Research Commission is responsible for facilitating knowledge management and social learning so as to change the way targeted public and private sector stakeholders and decision-makers engage with, think about and integrate ecological infrastructure into water sector development planning and finance.</w:t>
      </w:r>
      <w:r w:rsidR="00AB5473">
        <w:rPr>
          <w:lang w:val="en-US"/>
        </w:rPr>
        <w:t xml:space="preserve"> The WRC has contracted Rhodes University to develop a</w:t>
      </w:r>
      <w:r w:rsidR="008732A3" w:rsidRPr="008732A3">
        <w:rPr>
          <w:lang w:val="en-US"/>
        </w:rPr>
        <w:t xml:space="preserve"> “Participatory course to activate Ecological Infrastructure for Water Security Learning Networks”, which is referred here as </w:t>
      </w:r>
      <w:r w:rsidR="008732A3" w:rsidRPr="0065227E">
        <w:rPr>
          <w:i/>
          <w:iCs/>
          <w:lang w:val="en-US"/>
        </w:rPr>
        <w:t>Xabisa Indalo for Water</w:t>
      </w:r>
      <w:r w:rsidR="0065227E">
        <w:rPr>
          <w:lang w:val="en-US"/>
        </w:rPr>
        <w:t xml:space="preserve">. </w:t>
      </w:r>
      <w:r w:rsidR="005601E2">
        <w:rPr>
          <w:lang w:val="en-US"/>
        </w:rPr>
        <w:t xml:space="preserve">The course </w:t>
      </w:r>
      <w:r w:rsidR="008732A3" w:rsidRPr="008732A3">
        <w:rPr>
          <w:lang w:val="en-US"/>
        </w:rPr>
        <w:t xml:space="preserve">aims to </w:t>
      </w:r>
      <w:r w:rsidR="005601E2">
        <w:rPr>
          <w:lang w:val="en-US"/>
        </w:rPr>
        <w:t xml:space="preserve">support </w:t>
      </w:r>
      <w:r w:rsidR="008732A3" w:rsidRPr="008732A3">
        <w:rPr>
          <w:lang w:val="en-US"/>
        </w:rPr>
        <w:t>EI4WS Change Projects in order to strengthen social learning and knowledge mediation around EI4WS financing, policy, planning and development.</w:t>
      </w:r>
      <w:r w:rsidR="005601E2">
        <w:rPr>
          <w:lang w:val="en-US"/>
        </w:rPr>
        <w:t xml:space="preserve"> </w:t>
      </w:r>
      <w:r w:rsidR="00307C7D" w:rsidRPr="00307C7D">
        <w:rPr>
          <w:lang w:val="en-US"/>
        </w:rPr>
        <w:t xml:space="preserve">Xabisa means "to value" and Indalo means "nature" so the phrase means "Value Nature for Water". </w:t>
      </w:r>
      <w:r w:rsidR="0083225F">
        <w:rPr>
          <w:lang w:val="en-US"/>
        </w:rPr>
        <w:t>Knowledge resources and further information are available below.</w:t>
      </w:r>
    </w:p>
    <w:p w14:paraId="2C6E4CA3" w14:textId="77777777" w:rsidR="005601E2" w:rsidRPr="005601E2" w:rsidRDefault="005601E2" w:rsidP="00101195">
      <w:pPr>
        <w:rPr>
          <w:lang w:val="en-US"/>
        </w:rPr>
      </w:pPr>
    </w:p>
    <w:p w14:paraId="150B06FD" w14:textId="29D7D1BF" w:rsidR="00101195" w:rsidRPr="00622D0B" w:rsidRDefault="00101195" w:rsidP="00101195">
      <w:pPr>
        <w:rPr>
          <w:b/>
          <w:bCs/>
          <w:sz w:val="28"/>
          <w:szCs w:val="28"/>
          <w:lang w:val="en-US"/>
        </w:rPr>
      </w:pPr>
      <w:r w:rsidRPr="00622D0B">
        <w:rPr>
          <w:b/>
          <w:bCs/>
          <w:sz w:val="28"/>
          <w:szCs w:val="28"/>
          <w:lang w:val="en-US"/>
        </w:rPr>
        <w:t>Xabisa Indalo for Water Course</w:t>
      </w:r>
    </w:p>
    <w:p w14:paraId="2CA61988" w14:textId="12CF8C95" w:rsidR="00101195" w:rsidRPr="00A4057E" w:rsidRDefault="00101195" w:rsidP="00101195">
      <w:pPr>
        <w:rPr>
          <w:b/>
          <w:bCs/>
          <w:lang w:val="en-US"/>
        </w:rPr>
      </w:pPr>
    </w:p>
    <w:p w14:paraId="3711595C" w14:textId="4B767F6E" w:rsidR="00C769A5" w:rsidRPr="003D6C8E" w:rsidRDefault="00101195" w:rsidP="00101195">
      <w:pPr>
        <w:rPr>
          <w:b/>
          <w:bCs/>
          <w:lang w:val="en-US"/>
        </w:rPr>
      </w:pPr>
      <w:r w:rsidRPr="003D6C8E">
        <w:rPr>
          <w:b/>
          <w:bCs/>
          <w:lang w:val="en-US"/>
        </w:rPr>
        <w:t>Open Access Training materials</w:t>
      </w:r>
    </w:p>
    <w:p w14:paraId="3834304E" w14:textId="77777777" w:rsidR="00101195" w:rsidRPr="003D6C8E" w:rsidRDefault="00101195" w:rsidP="00101195">
      <w:pPr>
        <w:rPr>
          <w:b/>
          <w:bCs/>
          <w:lang w:val="en-US"/>
        </w:rPr>
      </w:pPr>
      <w:r w:rsidRPr="003D6C8E">
        <w:rPr>
          <w:b/>
          <w:bCs/>
          <w:lang w:val="en-US"/>
        </w:rPr>
        <w:t>Future access for course participants and trainers under development</w:t>
      </w:r>
    </w:p>
    <w:p w14:paraId="4598AE93" w14:textId="360DC12D" w:rsidR="004D2CB9" w:rsidRDefault="004D2CB9" w:rsidP="00BD57E2">
      <w:pPr>
        <w:rPr>
          <w:b/>
          <w:bCs/>
          <w:lang w:val="en-US"/>
        </w:rPr>
      </w:pPr>
    </w:p>
    <w:p w14:paraId="648B8992" w14:textId="33656156" w:rsidR="00BD57E2" w:rsidRPr="00622D0B" w:rsidRDefault="00BD57E2" w:rsidP="00BD57E2">
      <w:pPr>
        <w:rPr>
          <w:b/>
          <w:bCs/>
          <w:sz w:val="28"/>
          <w:szCs w:val="28"/>
          <w:lang w:val="en-US"/>
        </w:rPr>
      </w:pPr>
      <w:r w:rsidRPr="00622D0B">
        <w:rPr>
          <w:b/>
          <w:bCs/>
          <w:sz w:val="28"/>
          <w:szCs w:val="28"/>
          <w:lang w:val="en-US"/>
        </w:rPr>
        <w:t>Knowledge Hub</w:t>
      </w:r>
    </w:p>
    <w:p w14:paraId="10046706" w14:textId="3F50ECF9" w:rsidR="00A4057E" w:rsidRPr="00A4057E" w:rsidRDefault="00A4057E" w:rsidP="00BD57E2">
      <w:pPr>
        <w:rPr>
          <w:b/>
          <w:bCs/>
          <w:lang w:val="en-US"/>
        </w:rPr>
      </w:pPr>
    </w:p>
    <w:p w14:paraId="5B388947" w14:textId="180D60AB" w:rsidR="00C769A5" w:rsidRPr="00622D0B" w:rsidRDefault="00BD57E2" w:rsidP="00BD57E2">
      <w:pPr>
        <w:rPr>
          <w:b/>
          <w:bCs/>
          <w:lang w:val="en-US"/>
        </w:rPr>
      </w:pPr>
      <w:r w:rsidRPr="00622D0B">
        <w:rPr>
          <w:b/>
          <w:bCs/>
          <w:lang w:val="en-US"/>
        </w:rPr>
        <w:t>Case studies</w:t>
      </w:r>
    </w:p>
    <w:p w14:paraId="4BA2C655" w14:textId="14DDA14D" w:rsidR="00BD57E2" w:rsidRPr="00622D0B" w:rsidRDefault="00BD57E2" w:rsidP="00BD57E2">
      <w:pPr>
        <w:rPr>
          <w:b/>
          <w:bCs/>
          <w:lang w:val="en-US"/>
        </w:rPr>
      </w:pPr>
      <w:r w:rsidRPr="00622D0B">
        <w:rPr>
          <w:b/>
          <w:bCs/>
          <w:lang w:val="en-US"/>
        </w:rPr>
        <w:lastRenderedPageBreak/>
        <w:t xml:space="preserve">News </w:t>
      </w:r>
      <w:r w:rsidR="005C5CB1" w:rsidRPr="00622D0B">
        <w:rPr>
          <w:b/>
          <w:bCs/>
          <w:lang w:val="en-US"/>
        </w:rPr>
        <w:t>and Upcoming Events</w:t>
      </w:r>
    </w:p>
    <w:p w14:paraId="1581C10C" w14:textId="096EC536" w:rsidR="003179EF" w:rsidRPr="00622D0B" w:rsidRDefault="003179EF" w:rsidP="00BD57E2">
      <w:pPr>
        <w:rPr>
          <w:b/>
          <w:bCs/>
          <w:lang w:val="en-US"/>
        </w:rPr>
      </w:pPr>
      <w:r w:rsidRPr="00622D0B">
        <w:rPr>
          <w:b/>
          <w:bCs/>
          <w:lang w:val="en-US"/>
        </w:rPr>
        <w:t>Infographics</w:t>
      </w:r>
    </w:p>
    <w:p w14:paraId="3E9F8265" w14:textId="451637EE" w:rsidR="00BD57E2" w:rsidRPr="00622D0B" w:rsidRDefault="009A1EC0" w:rsidP="00BD57E2">
      <w:pPr>
        <w:rPr>
          <w:b/>
          <w:bCs/>
          <w:lang w:val="en-US"/>
        </w:rPr>
      </w:pPr>
      <w:r w:rsidRPr="00622D0B">
        <w:rPr>
          <w:b/>
          <w:bCs/>
          <w:lang w:val="en-US"/>
        </w:rPr>
        <w:t>Technical reports</w:t>
      </w:r>
    </w:p>
    <w:p w14:paraId="547B9C7A" w14:textId="27D8889B" w:rsidR="00BD57E2" w:rsidRPr="00622D0B" w:rsidRDefault="00BD57E2" w:rsidP="00BD57E2">
      <w:pPr>
        <w:rPr>
          <w:b/>
          <w:bCs/>
          <w:lang w:val="en-US"/>
        </w:rPr>
      </w:pPr>
      <w:r w:rsidRPr="00622D0B">
        <w:rPr>
          <w:b/>
          <w:bCs/>
          <w:lang w:val="en-US"/>
        </w:rPr>
        <w:t>Useful Links</w:t>
      </w:r>
    </w:p>
    <w:p w14:paraId="77BD4046" w14:textId="6A91677E" w:rsidR="00101195" w:rsidRPr="00622D0B" w:rsidRDefault="00BD57E2" w:rsidP="00101195">
      <w:pPr>
        <w:rPr>
          <w:b/>
          <w:bCs/>
          <w:lang w:val="en-US"/>
        </w:rPr>
      </w:pPr>
      <w:r w:rsidRPr="00622D0B">
        <w:rPr>
          <w:b/>
          <w:bCs/>
          <w:lang w:val="en-US"/>
        </w:rPr>
        <w:t xml:space="preserve">Water Pricing </w:t>
      </w:r>
      <w:r w:rsidR="008F19B2" w:rsidRPr="00622D0B">
        <w:rPr>
          <w:b/>
          <w:bCs/>
          <w:lang w:val="en-US"/>
        </w:rPr>
        <w:t>Course</w:t>
      </w:r>
      <w:r w:rsidR="00101195" w:rsidRPr="00622D0B">
        <w:rPr>
          <w:b/>
          <w:bCs/>
          <w:lang w:val="en-US"/>
        </w:rPr>
        <w:t xml:space="preserve"> Open Access Training materials</w:t>
      </w:r>
    </w:p>
    <w:p w14:paraId="0D139B1E" w14:textId="74AD070B" w:rsidR="00BD57E2" w:rsidRPr="00BD57E2" w:rsidRDefault="00BD57E2" w:rsidP="00BD57E2">
      <w:pPr>
        <w:rPr>
          <w:lang w:val="en-US"/>
        </w:rPr>
      </w:pPr>
    </w:p>
    <w:p w14:paraId="4432911C" w14:textId="746764E7" w:rsidR="00BD57E2" w:rsidRPr="00622D0B" w:rsidRDefault="00BD57E2" w:rsidP="00BD57E2">
      <w:pPr>
        <w:rPr>
          <w:b/>
          <w:bCs/>
          <w:sz w:val="28"/>
          <w:szCs w:val="28"/>
          <w:lang w:val="en-US"/>
        </w:rPr>
      </w:pPr>
      <w:r w:rsidRPr="00622D0B">
        <w:rPr>
          <w:b/>
          <w:bCs/>
          <w:sz w:val="28"/>
          <w:szCs w:val="28"/>
          <w:lang w:val="en-US"/>
        </w:rPr>
        <w:t>Contact</w:t>
      </w:r>
      <w:r w:rsidR="00A4057E" w:rsidRPr="00622D0B">
        <w:rPr>
          <w:b/>
          <w:bCs/>
          <w:sz w:val="28"/>
          <w:szCs w:val="28"/>
          <w:lang w:val="en-US"/>
        </w:rPr>
        <w:t xml:space="preserve"> us</w:t>
      </w:r>
    </w:p>
    <w:p w14:paraId="2F2C488D" w14:textId="1E9FD2D1" w:rsidR="00B3037D" w:rsidRDefault="00B3037D" w:rsidP="00BD57E2">
      <w:pPr>
        <w:rPr>
          <w:lang w:val="en-US"/>
        </w:rPr>
      </w:pPr>
    </w:p>
    <w:p w14:paraId="62F5B663" w14:textId="67833244" w:rsidR="00BD57E2" w:rsidRDefault="00A4057E" w:rsidP="00BD57E2">
      <w:pPr>
        <w:rPr>
          <w:lang w:val="en-US"/>
        </w:rPr>
      </w:pPr>
      <w:r>
        <w:rPr>
          <w:lang w:val="en-US"/>
        </w:rPr>
        <w:t>Michelle Hiestermann</w:t>
      </w:r>
    </w:p>
    <w:p w14:paraId="65C68F66" w14:textId="2954FB57" w:rsidR="00A4057E" w:rsidRDefault="00A4057E" w:rsidP="00BD57E2">
      <w:pPr>
        <w:rPr>
          <w:lang w:val="en-US"/>
        </w:rPr>
      </w:pPr>
      <w:r>
        <w:rPr>
          <w:lang w:val="en-US"/>
        </w:rPr>
        <w:t>Senior Knowledge Coordinator</w:t>
      </w:r>
    </w:p>
    <w:p w14:paraId="3C3B0B40" w14:textId="0B6DA6E7" w:rsidR="00A4057E" w:rsidRDefault="00A4057E" w:rsidP="00BD57E2">
      <w:pPr>
        <w:rPr>
          <w:lang w:val="en-US"/>
        </w:rPr>
      </w:pPr>
      <w:bookmarkStart w:id="2" w:name="_Hlk108523216"/>
      <w:r>
        <w:rPr>
          <w:lang w:val="en-US"/>
        </w:rPr>
        <w:t>Water Research Commission</w:t>
      </w:r>
    </w:p>
    <w:bookmarkEnd w:id="2"/>
    <w:p w14:paraId="0AB384AD" w14:textId="749EBE26" w:rsidR="00BD57E2" w:rsidRDefault="0083225F" w:rsidP="00BD57E2">
      <w:pPr>
        <w:rPr>
          <w:lang w:val="en-US"/>
        </w:rPr>
      </w:pPr>
      <w:r>
        <w:fldChar w:fldCharType="begin"/>
      </w:r>
      <w:r>
        <w:instrText>HYPERLINK "mailto:michelleh@wrc.org.za"</w:instrText>
      </w:r>
      <w:r>
        <w:fldChar w:fldCharType="separate"/>
      </w:r>
      <w:r w:rsidR="00C769A5" w:rsidRPr="00C83843">
        <w:rPr>
          <w:rStyle w:val="Hyperlink"/>
          <w:lang w:val="en-US"/>
        </w:rPr>
        <w:t>michelleh@wrc.org.za</w:t>
      </w:r>
      <w:r>
        <w:rPr>
          <w:rStyle w:val="Hyperlink"/>
          <w:lang w:val="en-US"/>
        </w:rPr>
        <w:fldChar w:fldCharType="end"/>
      </w:r>
    </w:p>
    <w:p w14:paraId="27622145" w14:textId="03575B08" w:rsidR="00C769A5" w:rsidRDefault="00C769A5" w:rsidP="00BD57E2">
      <w:pPr>
        <w:rPr>
          <w:lang w:val="en-US"/>
        </w:rPr>
      </w:pPr>
    </w:p>
    <w:p w14:paraId="1BD47FE1" w14:textId="7974A247" w:rsidR="00C769A5" w:rsidRDefault="005236D3" w:rsidP="00C769A5">
      <w:pPr>
        <w:rPr>
          <w:lang w:val="en-US"/>
        </w:rPr>
      </w:pPr>
      <w:r>
        <w:rPr>
          <w:lang w:val="en-US"/>
        </w:rPr>
        <w:t>Dr. Roderick Juba</w:t>
      </w:r>
    </w:p>
    <w:p w14:paraId="2D54F950" w14:textId="2F642C50" w:rsidR="005236D3" w:rsidRDefault="005236D3" w:rsidP="00C769A5">
      <w:pPr>
        <w:rPr>
          <w:lang w:val="en-US"/>
        </w:rPr>
      </w:pPr>
      <w:r>
        <w:rPr>
          <w:lang w:val="en-US"/>
        </w:rPr>
        <w:t>Researcher</w:t>
      </w:r>
    </w:p>
    <w:p w14:paraId="3104BF59" w14:textId="421BC6B1" w:rsidR="005236D3" w:rsidRDefault="005236D3" w:rsidP="00C769A5">
      <w:pPr>
        <w:rPr>
          <w:lang w:val="en-US"/>
        </w:rPr>
      </w:pPr>
      <w:r w:rsidRPr="005236D3">
        <w:rPr>
          <w:lang w:val="en-US"/>
        </w:rPr>
        <w:t>Water Research Commission</w:t>
      </w:r>
    </w:p>
    <w:p w14:paraId="3EA24DEA" w14:textId="16686E7D" w:rsidR="004C2CB8" w:rsidRPr="005236D3" w:rsidRDefault="004C2CB8" w:rsidP="00C769A5">
      <w:pPr>
        <w:rPr>
          <w:lang w:val="en-US"/>
        </w:rPr>
      </w:pPr>
      <w:hyperlink r:id="rId8" w:history="1">
        <w:r w:rsidRPr="00C83843">
          <w:rPr>
            <w:rStyle w:val="Hyperlink"/>
            <w:lang w:val="en-US"/>
          </w:rPr>
          <w:t>roderickj@wrc.org.za</w:t>
        </w:r>
      </w:hyperlink>
      <w:r>
        <w:rPr>
          <w:lang w:val="en-US"/>
        </w:rPr>
        <w:t xml:space="preserve"> </w:t>
      </w:r>
    </w:p>
    <w:p w14:paraId="494BFE26" w14:textId="77777777" w:rsidR="00C769A5" w:rsidRPr="00BD57E2" w:rsidRDefault="00C769A5" w:rsidP="00BD57E2">
      <w:pPr>
        <w:rPr>
          <w:lang w:val="en-US"/>
        </w:rPr>
      </w:pPr>
    </w:p>
    <w:sectPr w:rsidR="00C769A5" w:rsidRPr="00BD57E2" w:rsidSect="00DD15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56B8D"/>
    <w:multiLevelType w:val="hybridMultilevel"/>
    <w:tmpl w:val="948417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71D62F2"/>
    <w:multiLevelType w:val="hybridMultilevel"/>
    <w:tmpl w:val="8AFA27D6"/>
    <w:lvl w:ilvl="0" w:tplc="E94A3DAA">
      <w:start w:val="12"/>
      <w:numFmt w:val="bullet"/>
      <w:lvlText w:val="•"/>
      <w:lvlJc w:val="left"/>
      <w:pPr>
        <w:ind w:left="1080" w:hanging="720"/>
      </w:pPr>
      <w:rPr>
        <w:rFonts w:ascii="Calibri" w:eastAsiaTheme="minorHAnsi" w:hAnsi="Calibri" w:cs="Calibri" w:hint="default"/>
      </w:rPr>
    </w:lvl>
    <w:lvl w:ilvl="1" w:tplc="E6F279FA">
      <w:start w:val="12"/>
      <w:numFmt w:val="bullet"/>
      <w:lvlText w:val=""/>
      <w:lvlJc w:val="left"/>
      <w:pPr>
        <w:ind w:left="1800" w:hanging="720"/>
      </w:pPr>
      <w:rPr>
        <w:rFonts w:ascii="Symbol" w:eastAsiaTheme="minorHAnsi" w:hAnsi="Symbol" w:cstheme="minorBid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28557706">
    <w:abstractNumId w:val="0"/>
  </w:num>
  <w:num w:numId="2" w16cid:durableId="1795824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E2"/>
    <w:rsid w:val="00006C56"/>
    <w:rsid w:val="00071E9A"/>
    <w:rsid w:val="0009704D"/>
    <w:rsid w:val="00101195"/>
    <w:rsid w:val="001413AA"/>
    <w:rsid w:val="001548B8"/>
    <w:rsid w:val="001D03F9"/>
    <w:rsid w:val="001D5CD1"/>
    <w:rsid w:val="002023E2"/>
    <w:rsid w:val="00227E4E"/>
    <w:rsid w:val="00307C7D"/>
    <w:rsid w:val="003179EF"/>
    <w:rsid w:val="003D6C8E"/>
    <w:rsid w:val="003F3B47"/>
    <w:rsid w:val="00447F94"/>
    <w:rsid w:val="004C2CB8"/>
    <w:rsid w:val="004D2CB9"/>
    <w:rsid w:val="004E6AE4"/>
    <w:rsid w:val="005236D3"/>
    <w:rsid w:val="00554687"/>
    <w:rsid w:val="005601E2"/>
    <w:rsid w:val="005A6729"/>
    <w:rsid w:val="005C5CB1"/>
    <w:rsid w:val="005D23CC"/>
    <w:rsid w:val="00622D0B"/>
    <w:rsid w:val="00631129"/>
    <w:rsid w:val="0065227E"/>
    <w:rsid w:val="0071393F"/>
    <w:rsid w:val="00733EE6"/>
    <w:rsid w:val="007452CD"/>
    <w:rsid w:val="00757760"/>
    <w:rsid w:val="0083225F"/>
    <w:rsid w:val="00833FA5"/>
    <w:rsid w:val="0083419A"/>
    <w:rsid w:val="00835EAC"/>
    <w:rsid w:val="00853AC7"/>
    <w:rsid w:val="008732A3"/>
    <w:rsid w:val="008F19B2"/>
    <w:rsid w:val="00951A20"/>
    <w:rsid w:val="009A1EC0"/>
    <w:rsid w:val="009B743E"/>
    <w:rsid w:val="009F7082"/>
    <w:rsid w:val="00A1601C"/>
    <w:rsid w:val="00A2145B"/>
    <w:rsid w:val="00A4057E"/>
    <w:rsid w:val="00AB5473"/>
    <w:rsid w:val="00B1063B"/>
    <w:rsid w:val="00B13EF4"/>
    <w:rsid w:val="00B3037D"/>
    <w:rsid w:val="00B61696"/>
    <w:rsid w:val="00BD57E2"/>
    <w:rsid w:val="00BD74EB"/>
    <w:rsid w:val="00C769A5"/>
    <w:rsid w:val="00C92BBF"/>
    <w:rsid w:val="00CB1884"/>
    <w:rsid w:val="00DD150F"/>
    <w:rsid w:val="00E05977"/>
    <w:rsid w:val="00E5643C"/>
    <w:rsid w:val="00E94746"/>
    <w:rsid w:val="00EC159A"/>
    <w:rsid w:val="00EF4ABE"/>
    <w:rsid w:val="00F01D1E"/>
    <w:rsid w:val="00F513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BFD6"/>
  <w15:chartTrackingRefBased/>
  <w15:docId w15:val="{E7FACF49-4EB3-49D7-A9A2-471AF236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7E2"/>
    <w:pPr>
      <w:ind w:left="720"/>
      <w:contextualSpacing/>
    </w:pPr>
  </w:style>
  <w:style w:type="character" w:styleId="Hyperlink">
    <w:name w:val="Hyperlink"/>
    <w:basedOn w:val="DefaultParagraphFont"/>
    <w:uiPriority w:val="99"/>
    <w:unhideWhenUsed/>
    <w:rsid w:val="001413AA"/>
    <w:rPr>
      <w:color w:val="0563C1" w:themeColor="hyperlink"/>
      <w:u w:val="single"/>
    </w:rPr>
  </w:style>
  <w:style w:type="character" w:styleId="UnresolvedMention">
    <w:name w:val="Unresolved Mention"/>
    <w:basedOn w:val="DefaultParagraphFont"/>
    <w:uiPriority w:val="99"/>
    <w:semiHidden/>
    <w:unhideWhenUsed/>
    <w:rsid w:val="00141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erickj@wrc.org.za"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Hiestermann</dc:creator>
  <cp:keywords/>
  <dc:description/>
  <cp:lastModifiedBy>Michelle Hiestermann</cp:lastModifiedBy>
  <cp:revision>55</cp:revision>
  <dcterms:created xsi:type="dcterms:W3CDTF">2022-04-04T10:41:00Z</dcterms:created>
  <dcterms:modified xsi:type="dcterms:W3CDTF">2022-07-12T11:09:00Z</dcterms:modified>
</cp:coreProperties>
</file>